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6EACF">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17</w:t>
      </w:r>
      <w:r>
        <w:rPr>
          <w:rFonts w:ascii="宋体" w:hAnsi="宋体"/>
          <w:b/>
          <w:bCs/>
          <w:color w:val="000000" w:themeColor="text1"/>
          <w:sz w:val="28"/>
          <w:szCs w:val="28"/>
          <w:vertAlign w:val="superscript"/>
          <w14:textFill>
            <w14:solidFill>
              <w14:schemeClr w14:val="tx1"/>
            </w14:solidFill>
          </w14:textFill>
        </w:rPr>
        <w:t>*</w:t>
      </w:r>
      <w:r>
        <w:rPr>
          <w:rFonts w:ascii="宋体" w:hAnsi="宋体"/>
          <w:b/>
          <w:bCs/>
          <w:color w:val="000000" w:themeColor="text1"/>
          <w:sz w:val="28"/>
          <w:szCs w:val="28"/>
          <w14:textFill>
            <w14:solidFill>
              <w14:schemeClr w14:val="tx1"/>
            </w14:solidFill>
          </w14:textFill>
        </w:rPr>
        <w:t xml:space="preserve"> </w:t>
      </w:r>
      <w:r>
        <w:rPr>
          <w:rFonts w:hint="eastAsia" w:ascii="宋体" w:hAnsi="宋体"/>
          <w:b/>
          <w:bCs/>
          <w:color w:val="000000" w:themeColor="text1"/>
          <w:sz w:val="28"/>
          <w:szCs w:val="28"/>
          <w14:textFill>
            <w14:solidFill>
              <w14:schemeClr w14:val="tx1"/>
            </w14:solidFill>
          </w14:textFill>
        </w:rPr>
        <w:t>他们那时候多有趣啊</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6FDC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130B12C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2ADCB882">
            <w:pPr>
              <w:pStyle w:val="2"/>
              <w:spacing w:line="360" w:lineRule="auto"/>
              <w:ind w:firstLine="480" w:firstLineChars="200"/>
              <w:rPr>
                <w:rFonts w:hAnsi="宋体" w:cs="Times New Roman"/>
                <w:sz w:val="24"/>
                <w:szCs w:val="24"/>
              </w:rPr>
            </w:pPr>
            <w:r>
              <w:rPr>
                <w:rFonts w:hAnsi="宋体" w:cs="Times New Roman"/>
                <w:sz w:val="24"/>
                <w:szCs w:val="24"/>
              </w:rPr>
              <w:t>1.用较快的速度默读课文，能了解文中所想象的未来的上学方式与现在的不同。</w:t>
            </w:r>
          </w:p>
          <w:p w14:paraId="709F26FE">
            <w:pPr>
              <w:pStyle w:val="2"/>
              <w:spacing w:line="360" w:lineRule="auto"/>
              <w:ind w:firstLine="480" w:firstLineChars="200"/>
              <w:rPr>
                <w:rFonts w:hAnsi="宋体" w:cs="Times New Roman"/>
                <w:sz w:val="24"/>
                <w:szCs w:val="24"/>
              </w:rPr>
            </w:pPr>
            <w:r>
              <w:rPr>
                <w:rFonts w:hAnsi="宋体" w:cs="Times New Roman"/>
                <w:sz w:val="24"/>
                <w:szCs w:val="24"/>
              </w:rPr>
              <w:t>2.能联系生活实际，想象未来的学习生活。</w:t>
            </w:r>
          </w:p>
          <w:p w14:paraId="24A7E153">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577BFB27">
            <w:pPr>
              <w:pStyle w:val="2"/>
              <w:spacing w:line="360" w:lineRule="auto"/>
              <w:ind w:firstLine="480" w:firstLineChars="200"/>
              <w:rPr>
                <w:rFonts w:hAnsi="宋体" w:cs="Times New Roman"/>
                <w:sz w:val="24"/>
                <w:szCs w:val="24"/>
              </w:rPr>
            </w:pPr>
            <w:r>
              <w:rPr>
                <w:rFonts w:hAnsi="宋体" w:cs="Times New Roman"/>
                <w:sz w:val="24"/>
                <w:szCs w:val="24"/>
              </w:rPr>
              <w:t>能了解文中所想象的未来的上学方式与现在的不同。</w:t>
            </w:r>
          </w:p>
          <w:p w14:paraId="4A5EE461">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356C3594">
            <w:pPr>
              <w:pStyle w:val="2"/>
              <w:spacing w:line="360" w:lineRule="auto"/>
              <w:ind w:firstLine="480" w:firstLineChars="200"/>
              <w:rPr>
                <w:rFonts w:hAnsi="宋体" w:cs="Times New Roman"/>
                <w:sz w:val="24"/>
                <w:szCs w:val="24"/>
              </w:rPr>
            </w:pPr>
            <w:r>
              <w:rPr>
                <w:rFonts w:hAnsi="宋体" w:cs="Times New Roman"/>
                <w:sz w:val="24"/>
                <w:szCs w:val="24"/>
              </w:rPr>
              <w:t>能联系生活实际，想象未来的学习生活。</w:t>
            </w:r>
          </w:p>
          <w:p w14:paraId="13504E87">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AE149C4">
            <w:pPr>
              <w:pStyle w:val="2"/>
              <w:spacing w:line="360" w:lineRule="auto"/>
              <w:ind w:firstLine="480" w:firstLineChars="200"/>
              <w:rPr>
                <w:rFonts w:hAnsi="宋体" w:cs="Times New Roman"/>
                <w:sz w:val="24"/>
                <w:szCs w:val="24"/>
              </w:rPr>
            </w:pPr>
            <w:r>
              <w:rPr>
                <w:rFonts w:hAnsi="宋体" w:cs="Times New Roman"/>
                <w:sz w:val="24"/>
                <w:szCs w:val="24"/>
              </w:rPr>
              <w:t>运用阅读策略　表格梳理内容　合作交流拓展</w:t>
            </w:r>
          </w:p>
          <w:p w14:paraId="7FD7AAEF">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0FC57EA6">
            <w:pPr>
              <w:pStyle w:val="2"/>
              <w:spacing w:line="360" w:lineRule="auto"/>
              <w:ind w:firstLine="480" w:firstLineChars="200"/>
              <w:rPr>
                <w:rFonts w:hAnsi="宋体" w:cs="Times New Roman"/>
                <w:sz w:val="24"/>
                <w:szCs w:val="24"/>
              </w:rPr>
            </w:pPr>
            <w:r>
              <w:rPr>
                <w:rFonts w:hAnsi="宋体" w:cs="Times New Roman"/>
                <w:sz w:val="24"/>
                <w:szCs w:val="24"/>
              </w:rPr>
              <w:t>多媒体课件；学生完成课前预学单。</w:t>
            </w:r>
          </w:p>
          <w:p w14:paraId="26986878">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3FEC85FB">
            <w:pPr>
              <w:pStyle w:val="2"/>
              <w:spacing w:line="360" w:lineRule="auto"/>
              <w:ind w:firstLine="480" w:firstLineChars="200"/>
              <w:rPr>
                <w:rFonts w:hAnsi="宋体" w:cs="Times New Roman"/>
                <w:sz w:val="24"/>
                <w:szCs w:val="24"/>
              </w:rPr>
            </w:pPr>
            <w:r>
              <w:rPr>
                <w:rFonts w:hint="eastAsia" w:hAnsi="宋体" w:cs="Times New Roman"/>
                <w:sz w:val="24"/>
                <w:szCs w:val="24"/>
              </w:rPr>
              <w:t>1课时</w:t>
            </w:r>
          </w:p>
        </w:tc>
      </w:tr>
      <w:tr w14:paraId="7A71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0390A44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tcPr>
          <w:p w14:paraId="5EF9F74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36912CD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1CF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6C24A7B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5543EB94">
            <w:pPr>
              <w:pStyle w:val="2"/>
              <w:spacing w:line="360" w:lineRule="auto"/>
              <w:jc w:val="center"/>
              <w:rPr>
                <w:rFonts w:hAnsi="宋体" w:cs="Times New Roman"/>
                <w:b/>
                <w:sz w:val="24"/>
                <w:szCs w:val="24"/>
              </w:rPr>
            </w:pPr>
            <w:r>
              <w:rPr>
                <w:rFonts w:hAnsi="宋体" w:cs="Times New Roman"/>
                <w:b/>
                <w:sz w:val="24"/>
                <w:szCs w:val="24"/>
              </w:rPr>
              <w:t>板块一　导入新课，读题质疑</w:t>
            </w:r>
          </w:p>
          <w:p w14:paraId="29B1789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现代科技发展迅速，社会面貌日新月异。我们想象一下，未来的学校会是什么样的呢？</w:t>
            </w:r>
          </w:p>
          <w:p w14:paraId="186BFAF2">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未来的学校会出现机器人老师，这些机器人老师不仅教给孩子们知识，还和孩子们一起玩耍。</w:t>
            </w:r>
          </w:p>
          <w:p w14:paraId="0186D156">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未来的学校会有很多智能设施，这些智能设施能根据学生的不同需求进行实时变化，辅助教学。</w:t>
            </w:r>
          </w:p>
          <w:p w14:paraId="2C19854B">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同学们的想象真是丰富而奇特，那美国作家艾萨克·阿西莫夫笔下未来的学校又是什么样的呢？今天我们来学习课文《他们那时候多有趣啊》。</w:t>
            </w:r>
            <w:r>
              <w:rPr>
                <w:rFonts w:hAnsi="宋体" w:cs="Times New Roman"/>
                <w:color w:val="0070C0"/>
                <w:sz w:val="24"/>
                <w:szCs w:val="24"/>
              </w:rPr>
              <w:t>（师板书课题，生齐读课题。）</w:t>
            </w:r>
          </w:p>
          <w:p w14:paraId="6A1B58CC">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你们听说过艾萨克·阿西莫夫吗？请大家分享一下你们课前搜集到的资料。</w:t>
            </w:r>
            <w:r>
              <w:rPr>
                <w:rFonts w:hAnsi="宋体" w:cs="Times New Roman"/>
                <w:color w:val="0070C0"/>
                <w:sz w:val="24"/>
                <w:szCs w:val="24"/>
              </w:rPr>
              <w:t>（学生汇报分享，教师出示课前预学单第2题进行补充。）</w:t>
            </w:r>
          </w:p>
          <w:p w14:paraId="362A8B8D">
            <w:pPr>
              <w:pStyle w:val="2"/>
              <w:spacing w:line="360" w:lineRule="auto"/>
              <w:rPr>
                <w:rFonts w:hAnsi="宋体" w:cs="Times New Roman"/>
                <w:sz w:val="24"/>
                <w:szCs w:val="24"/>
              </w:rPr>
            </w:pPr>
            <w:r>
              <w:rPr>
                <w:color w:val="000000" w:themeColor="text1"/>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-10160</wp:posOffset>
                      </wp:positionH>
                      <wp:positionV relativeFrom="paragraph">
                        <wp:posOffset>20320</wp:posOffset>
                      </wp:positionV>
                      <wp:extent cx="5521325" cy="2230120"/>
                      <wp:effectExtent l="0" t="0" r="3175" b="0"/>
                      <wp:wrapNone/>
                      <wp:docPr id="1" name="矩形 1"/>
                      <wp:cNvGraphicFramePr/>
                      <a:graphic xmlns:a="http://schemas.openxmlformats.org/drawingml/2006/main">
                        <a:graphicData uri="http://schemas.microsoft.com/office/word/2010/wordprocessingShape">
                          <wps:wsp>
                            <wps:cNvSpPr/>
                            <wps:spPr>
                              <a:xfrm>
                                <a:off x="0" y="0"/>
                                <a:ext cx="5521569" cy="2230120"/>
                              </a:xfrm>
                              <a:prstGeom prst="rect">
                                <a:avLst/>
                              </a:prstGeom>
                              <a:solidFill>
                                <a:srgbClr val="E2F2F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8pt;margin-top:1.6pt;height:175.6pt;width:434.75pt;z-index:-251657216;v-text-anchor:middle;mso-width-relative:page;mso-height-relative:page;" fillcolor="#E2F2FE" filled="t" stroked="f" coordsize="21600,21600" o:gfxdata="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Z0l8t9YAAAAIAQAADwAAAAAAAAABACAAAAAiAAAAZHJzL2Rvd25yZXYu&#10;eG1sUEsBAhQAFAAAAAgAh07iQPxwRBBvAgAAzAQAAA4AAAAAAAAAAQAgAAAAJQEAAGRycy9lMm9E&#10;b2MueG1sUEsFBgAAAAAGAAYAWQEAAAYGAAAAAA==&#10;">
                      <v:fill on="t" focussize="0,0"/>
                      <v:stroke on="f" weight="1pt" miterlimit="8" joinstyle="miter"/>
                      <v:imagedata o:title=""/>
                      <o:lock v:ext="edit" aspectratio="f"/>
                    </v:rect>
                  </w:pict>
                </mc:Fallback>
              </mc:AlternateContent>
            </w:r>
            <w:r>
              <w:rPr>
                <w:color w:val="000000" w:themeColor="text1"/>
                <w14:textFill>
                  <w14:solidFill>
                    <w14:schemeClr w14:val="tx1"/>
                  </w14:solidFill>
                </w14:textFill>
              </w:rPr>
              <w:drawing>
                <wp:inline distT="0" distB="0" distL="0" distR="0">
                  <wp:extent cx="1257300"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rcRect r="78835"/>
                          <a:stretch>
                            <a:fillRect/>
                          </a:stretch>
                        </pic:blipFill>
                        <pic:spPr>
                          <a:xfrm>
                            <a:off x="0" y="0"/>
                            <a:ext cx="1257300" cy="246380"/>
                          </a:xfrm>
                          <a:prstGeom prst="rect">
                            <a:avLst/>
                          </a:prstGeom>
                          <a:ln>
                            <a:noFill/>
                          </a:ln>
                        </pic:spPr>
                      </pic:pic>
                    </a:graphicData>
                  </a:graphic>
                </wp:inline>
              </w:drawing>
            </w:r>
          </w:p>
          <w:p w14:paraId="19385E91">
            <w:pPr>
              <w:pStyle w:val="2"/>
              <w:spacing w:line="360" w:lineRule="auto"/>
              <w:rPr>
                <w:rFonts w:hAnsi="宋体" w:cs="Times New Roman"/>
                <w:sz w:val="24"/>
                <w:szCs w:val="24"/>
              </w:rPr>
            </w:pPr>
            <w:r>
              <w:rPr>
                <w:rFonts w:hAnsi="宋体" w:cs="Times New Roman"/>
                <w:sz w:val="24"/>
                <w:szCs w:val="24"/>
              </w:rPr>
              <w:t>2.查资料，了解作者艾萨克·阿西莫夫。</w:t>
            </w:r>
          </w:p>
          <w:tbl>
            <w:tblPr>
              <w:tblStyle w:val="6"/>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3189"/>
              <w:gridCol w:w="1489"/>
              <w:gridCol w:w="2693"/>
            </w:tblGrid>
            <w:tr w14:paraId="6C8EC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14:paraId="229098F3">
                  <w:pPr>
                    <w:pStyle w:val="2"/>
                    <w:spacing w:line="360" w:lineRule="auto"/>
                    <w:jc w:val="center"/>
                    <w:rPr>
                      <w:rFonts w:hAnsi="宋体" w:cs="Times New Roman"/>
                      <w:sz w:val="24"/>
                      <w:szCs w:val="24"/>
                    </w:rPr>
                  </w:pPr>
                  <w:r>
                    <w:rPr>
                      <w:rFonts w:hAnsi="宋体" w:cs="Times New Roman"/>
                      <w:sz w:val="24"/>
                      <w:szCs w:val="24"/>
                    </w:rPr>
                    <w:t>作者</w:t>
                  </w:r>
                </w:p>
              </w:tc>
              <w:tc>
                <w:tcPr>
                  <w:tcW w:w="3189" w:type="dxa"/>
                </w:tcPr>
                <w:p w14:paraId="20486591">
                  <w:pPr>
                    <w:pStyle w:val="2"/>
                    <w:spacing w:line="360" w:lineRule="auto"/>
                    <w:jc w:val="center"/>
                    <w:rPr>
                      <w:rFonts w:hAnsi="宋体" w:cs="Times New Roman"/>
                      <w:sz w:val="24"/>
                      <w:szCs w:val="24"/>
                    </w:rPr>
                  </w:pPr>
                  <w:r>
                    <w:rPr>
                      <w:rFonts w:hAnsi="宋体" w:cs="Times New Roman"/>
                      <w:sz w:val="24"/>
                      <w:szCs w:val="24"/>
                    </w:rPr>
                    <w:t>艾萨克·阿西莫夫</w:t>
                  </w:r>
                </w:p>
              </w:tc>
              <w:tc>
                <w:tcPr>
                  <w:tcW w:w="1489" w:type="dxa"/>
                </w:tcPr>
                <w:p w14:paraId="146D2380">
                  <w:pPr>
                    <w:pStyle w:val="2"/>
                    <w:spacing w:line="360" w:lineRule="auto"/>
                    <w:jc w:val="center"/>
                    <w:rPr>
                      <w:rFonts w:hAnsi="宋体" w:cs="Times New Roman"/>
                      <w:sz w:val="24"/>
                      <w:szCs w:val="24"/>
                    </w:rPr>
                  </w:pPr>
                  <w:r>
                    <w:rPr>
                      <w:rFonts w:hAnsi="宋体" w:cs="Times New Roman"/>
                      <w:sz w:val="24"/>
                      <w:szCs w:val="24"/>
                    </w:rPr>
                    <w:t>国籍</w:t>
                  </w:r>
                </w:p>
              </w:tc>
              <w:tc>
                <w:tcPr>
                  <w:tcW w:w="2693" w:type="dxa"/>
                </w:tcPr>
                <w:p w14:paraId="39F7A557">
                  <w:pPr>
                    <w:pStyle w:val="2"/>
                    <w:spacing w:line="360" w:lineRule="auto"/>
                    <w:jc w:val="center"/>
                    <w:rPr>
                      <w:rFonts w:hAnsi="宋体" w:cs="Times New Roman"/>
                      <w:sz w:val="24"/>
                      <w:szCs w:val="24"/>
                    </w:rPr>
                  </w:pPr>
                  <w:r>
                    <w:rPr>
                      <w:rFonts w:hAnsi="宋体" w:cs="Times New Roman"/>
                      <w:sz w:val="24"/>
                      <w:szCs w:val="24"/>
                    </w:rPr>
                    <w:t>美国</w:t>
                  </w:r>
                </w:p>
              </w:tc>
            </w:tr>
            <w:tr w14:paraId="63F5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14:paraId="3D147B1F">
                  <w:pPr>
                    <w:pStyle w:val="2"/>
                    <w:spacing w:line="360" w:lineRule="auto"/>
                    <w:jc w:val="center"/>
                    <w:rPr>
                      <w:rFonts w:hAnsi="宋体" w:cs="Times New Roman"/>
                      <w:sz w:val="24"/>
                      <w:szCs w:val="24"/>
                    </w:rPr>
                  </w:pPr>
                  <w:r>
                    <w:rPr>
                      <w:rFonts w:hAnsi="宋体" w:cs="Times New Roman"/>
                      <w:sz w:val="24"/>
                      <w:szCs w:val="24"/>
                    </w:rPr>
                    <w:t>成就</w:t>
                  </w:r>
                </w:p>
              </w:tc>
              <w:tc>
                <w:tcPr>
                  <w:tcW w:w="7371" w:type="dxa"/>
                  <w:gridSpan w:val="3"/>
                </w:tcPr>
                <w:p w14:paraId="55C43A17">
                  <w:pPr>
                    <w:pStyle w:val="2"/>
                    <w:spacing w:line="360" w:lineRule="auto"/>
                    <w:rPr>
                      <w:rFonts w:hAnsi="宋体" w:cs="Times New Roman"/>
                      <w:sz w:val="24"/>
                      <w:szCs w:val="24"/>
                    </w:rPr>
                  </w:pPr>
                  <w:r>
                    <w:rPr>
                      <w:rFonts w:hAnsi="宋体" w:cs="Times New Roman"/>
                      <w:sz w:val="24"/>
                      <w:szCs w:val="24"/>
                    </w:rPr>
                    <w:t>小说家、科普作家。曾获代表科幻界最高荣誉的雨果奖和星云终身成就大师奖。被誉为“百科全书式的科普作家”“这个时代的伟大阐释者”和“有史以来最杰出的科学教育家”。</w:t>
                  </w:r>
                </w:p>
              </w:tc>
            </w:tr>
            <w:tr w14:paraId="78D10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14:paraId="564E1FCB">
                  <w:pPr>
                    <w:pStyle w:val="2"/>
                    <w:spacing w:line="360" w:lineRule="auto"/>
                    <w:jc w:val="center"/>
                    <w:rPr>
                      <w:rFonts w:hAnsi="宋体" w:cs="Times New Roman"/>
                      <w:sz w:val="24"/>
                      <w:szCs w:val="24"/>
                    </w:rPr>
                  </w:pPr>
                  <w:r>
                    <w:rPr>
                      <w:rFonts w:hAnsi="宋体" w:cs="Times New Roman"/>
                      <w:sz w:val="24"/>
                      <w:szCs w:val="24"/>
                    </w:rPr>
                    <w:t>作品</w:t>
                  </w:r>
                </w:p>
              </w:tc>
              <w:tc>
                <w:tcPr>
                  <w:tcW w:w="7371" w:type="dxa"/>
                  <w:gridSpan w:val="3"/>
                </w:tcPr>
                <w:p w14:paraId="0E26928E">
                  <w:pPr>
                    <w:pStyle w:val="2"/>
                    <w:spacing w:line="360" w:lineRule="auto"/>
                    <w:rPr>
                      <w:rFonts w:hAnsi="宋体" w:cs="Times New Roman"/>
                      <w:sz w:val="24"/>
                      <w:szCs w:val="24"/>
                    </w:rPr>
                  </w:pPr>
                  <w:r>
                    <w:rPr>
                      <w:rFonts w:hAnsi="宋体" w:cs="Times New Roman"/>
                      <w:sz w:val="24"/>
                      <w:szCs w:val="24"/>
                    </w:rPr>
                    <w:t>《基地》《我是机器人》等</w:t>
                  </w:r>
                </w:p>
              </w:tc>
            </w:tr>
          </w:tbl>
          <w:p w14:paraId="056B8C1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了解了作者，我们再来看一看课文题目“他们那时候多有趣啊”，大家有没有什么疑问？</w:t>
            </w:r>
          </w:p>
          <w:p w14:paraId="09EAC1A7">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“他们”是谁？“那时候”是什么时候？“那时候”哪里“有趣”？</w:t>
            </w:r>
          </w:p>
          <w:p w14:paraId="0E13CEFB">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板块二　默读课文，整体感知</w:t>
            </w:r>
          </w:p>
          <w:p w14:paraId="28F8263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师：这是一篇带有星号的略读课文，大家回忆一下，学习这类课文有些什么方法？</w:t>
            </w:r>
          </w:p>
          <w:p w14:paraId="52DEB3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生：可以围绕课文前的“学习提示”的要求来学习。</w:t>
            </w:r>
          </w:p>
          <w:p w14:paraId="44A631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师：课文前的学习提示对我们提出了哪些要求？</w:t>
            </w:r>
          </w:p>
          <w:p w14:paraId="36BB23AF">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生：用较快的速度默读这篇科幻小说，思考两个问题：1.在作者的想象中，未来的上学方式和今天有什么不同？2.大胆想象一下，未来的学习生活还有可能是什么样的？</w:t>
            </w:r>
            <w:r>
              <w:rPr>
                <w:rFonts w:hint="eastAsia" w:ascii="宋体" w:hAnsi="宋体"/>
                <w:color w:val="0070C0"/>
                <w:sz w:val="24"/>
              </w:rPr>
              <w:t>（课件出示课文前的学习提示）</w:t>
            </w:r>
          </w:p>
          <w:p w14:paraId="4454D1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师：怎样提高默读的速度？</w:t>
            </w:r>
          </w:p>
          <w:p w14:paraId="04F44A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生：个别不会认的或者不理解的词语可以先跳过。</w:t>
            </w:r>
          </w:p>
          <w:p w14:paraId="2AC89D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生：围绕学习提示中的问题来思考，关注主要内容。</w:t>
            </w:r>
          </w:p>
          <w:p w14:paraId="6D5B72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说得不错！不要把全部注意力放在个别字词的认读上，应侧重于对课文内容的理解，提取主要信息，还可以适当圈点勾画重点的词语和句子，从而保证阅读效果。现在，我们就用这些方法来默读这篇科幻小说。</w:t>
            </w:r>
            <w:r>
              <w:rPr>
                <w:rFonts w:hint="eastAsia" w:ascii="宋体" w:hAnsi="宋体"/>
                <w:color w:val="0070C0"/>
                <w:sz w:val="24"/>
              </w:rPr>
              <w:t>（学生默读课文）</w:t>
            </w:r>
          </w:p>
          <w:p w14:paraId="684D49E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师：谁来回答同学们之前提出的三个问题？“他们”是谁？“那时候”是什么时候？“那时候”哪里“有趣”？</w:t>
            </w:r>
          </w:p>
          <w:p w14:paraId="7819C2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生：“他们”就是玛琪的爷爷的爷爷那一代人。“那时候”是我们生活的现代。“那时候”的上学方式有趣。</w:t>
            </w:r>
          </w:p>
          <w:p w14:paraId="0F445AFD">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师：你读书很认真哟！同学们再想一想：课文主要写了一件什么事？</w:t>
            </w:r>
            <w:r>
              <w:rPr>
                <w:rFonts w:hint="eastAsia" w:ascii="宋体" w:hAnsi="宋体"/>
                <w:color w:val="0070C0"/>
                <w:sz w:val="24"/>
              </w:rPr>
              <w:t>（出示课前预学单第3题）</w:t>
            </w:r>
          </w:p>
          <w:p w14:paraId="4C6366C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-16510</wp:posOffset>
                      </wp:positionH>
                      <wp:positionV relativeFrom="paragraph">
                        <wp:posOffset>20320</wp:posOffset>
                      </wp:positionV>
                      <wp:extent cx="5528310" cy="1913890"/>
                      <wp:effectExtent l="0" t="0" r="0" b="0"/>
                      <wp:wrapNone/>
                      <wp:docPr id="14" name="矩形 14"/>
                      <wp:cNvGraphicFramePr/>
                      <a:graphic xmlns:a="http://schemas.openxmlformats.org/drawingml/2006/main">
                        <a:graphicData uri="http://schemas.microsoft.com/office/word/2010/wordprocessingShape">
                          <wps:wsp>
                            <wps:cNvSpPr/>
                            <wps:spPr>
                              <a:xfrm>
                                <a:off x="0" y="0"/>
                                <a:ext cx="5528603" cy="1913890"/>
                              </a:xfrm>
                              <a:prstGeom prst="rect">
                                <a:avLst/>
                              </a:prstGeom>
                              <a:solidFill>
                                <a:srgbClr val="E2F2F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1.6pt;height:150.7pt;width:435.3pt;z-index:-251656192;v-text-anchor:middle;mso-width-relative:page;mso-height-relative:page;" fillcolor="#E2F2FE" filled="t" stroked="f" coordsize="21600,21600" o:gfxdata="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MxvgCHVAAAACAEAAA8AAAAAAAAAAQAgAAAAIgAAAGRycy9kb3ducmV2&#10;LnhtbFBLAQIUABQAAAAIAIdO4kCI5exOcQIAAM4EAAAOAAAAAAAAAAEAIAAAACQBAABkcnMvZTJv&#10;RG9jLnhtbFBLBQYAAAAABgAGAFkBAAAHBgAAAAA=&#10;">
                      <v:fill on="t" focussize="0,0"/>
                      <v:stroke on="f" weight="1pt" miterlimit="8" joinstyle="miter"/>
                      <v:imagedata o:title=""/>
                      <o:lock v:ext="edit" aspectratio="f"/>
                    </v:rect>
                  </w:pict>
                </mc:Fallback>
              </mc:AlternateContent>
            </w:r>
            <w:r>
              <w:rPr>
                <w:color w:val="000000" w:themeColor="text1"/>
                <w14:textFill>
                  <w14:solidFill>
                    <w14:schemeClr w14:val="tx1"/>
                  </w14:solidFill>
                </w14:textFill>
              </w:rPr>
              <w:drawing>
                <wp:inline distT="0" distB="0" distL="0" distR="0">
                  <wp:extent cx="1270000" cy="246380"/>
                  <wp:effectExtent l="0" t="0" r="635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7"/>
                          <a:srcRect l="1" r="78620"/>
                          <a:stretch>
                            <a:fillRect/>
                          </a:stretch>
                        </pic:blipFill>
                        <pic:spPr>
                          <a:xfrm>
                            <a:off x="0" y="0"/>
                            <a:ext cx="1270000" cy="246380"/>
                          </a:xfrm>
                          <a:prstGeom prst="rect">
                            <a:avLst/>
                          </a:prstGeom>
                          <a:ln>
                            <a:noFill/>
                          </a:ln>
                        </pic:spPr>
                      </pic:pic>
                    </a:graphicData>
                  </a:graphic>
                </wp:inline>
              </w:drawing>
            </w:r>
          </w:p>
          <w:p w14:paraId="1C6A32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3.整体感知：根据课文讲述的故事内容填空。</w:t>
            </w:r>
          </w:p>
          <w:tbl>
            <w:tblPr>
              <w:tblStyle w:val="6"/>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945"/>
            </w:tblGrid>
            <w:tr w14:paraId="6C3F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tcPr>
                <w:p w14:paraId="3118067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时间</w:t>
                  </w:r>
                </w:p>
              </w:tc>
              <w:tc>
                <w:tcPr>
                  <w:tcW w:w="6945" w:type="dxa"/>
                </w:tcPr>
                <w:p w14:paraId="01BDDFC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2155年5月17日</w:t>
                  </w:r>
                </w:p>
              </w:tc>
            </w:tr>
            <w:tr w14:paraId="4EA5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884B27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主要人物</w:t>
                  </w:r>
                </w:p>
              </w:tc>
              <w:tc>
                <w:tcPr>
                  <w:tcW w:w="6945" w:type="dxa"/>
                </w:tcPr>
                <w:p w14:paraId="75BF802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托米、玛琪</w:t>
                  </w:r>
                </w:p>
              </w:tc>
            </w:tr>
            <w:tr w14:paraId="1D99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7D5B0E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事件</w:t>
                  </w:r>
                </w:p>
              </w:tc>
              <w:tc>
                <w:tcPr>
                  <w:tcW w:w="6945" w:type="dxa"/>
                </w:tcPr>
                <w:p w14:paraId="1BF192C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托米发现了一本旧书，与玛琪展开了关于阅读和学习的对话，描绘了身处未来的他们的学习场景与感受。</w:t>
                  </w:r>
                </w:p>
              </w:tc>
            </w:tr>
          </w:tbl>
          <w:p w14:paraId="21AB0F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师：请一位同学说说故事发生的时间和主要人物。</w:t>
            </w:r>
          </w:p>
          <w:p w14:paraId="3A8B2B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生：课文开头中的“2155年5月17日”点明了本文讲的是发生在未来的故事。主要人物是托米和玛琪。</w:t>
            </w:r>
          </w:p>
          <w:p w14:paraId="0815A3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师：这两个人物之间发生了什么事？</w:t>
            </w:r>
          </w:p>
          <w:p w14:paraId="41378B3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生：托米发现了一本旧书，与玛琪展开了关于阅读和学习的对话，描绘了身处未来的他们的学习场景与感受。</w:t>
            </w:r>
          </w:p>
          <w:p w14:paraId="0AE472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师：通过刚才的梳理，你发现了吗？课文与你以前读过的科幻故事有什么不同？, 生：常见的科幻小说是通过现在的科技发展，想象未来的世界是怎么样的。而这篇小说是通过未来的人物玛琪的视角来看现在的上学方式是怎么样的。</w:t>
            </w:r>
          </w:p>
          <w:p w14:paraId="790E66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师：是的，这篇科幻小说的视角十分独特，它不像一般的科幻小说那样立足现在、展望未来，而是以未来的人们的视角回顾现在，对我们进行“考古”。</w:t>
            </w:r>
          </w:p>
          <w:p w14:paraId="387C3891">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生：本文立足于未来，反观现实，抓住了未来与现在上学方式的不同来进行描写。现在就让我们来学习这篇课文。</w:t>
            </w:r>
            <w:r>
              <w:rPr>
                <w:rFonts w:hint="eastAsia" w:ascii="宋体" w:hAnsi="宋体"/>
                <w:color w:val="0070C0"/>
                <w:sz w:val="24"/>
              </w:rPr>
              <w:t>（教师板书：未来　现在）</w:t>
            </w:r>
          </w:p>
          <w:p w14:paraId="1092EBEB">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板块三　自主阅读，比较不同</w:t>
            </w:r>
          </w:p>
          <w:p w14:paraId="6F7156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师：他们那时候怎样有趣呢？未来的上学方式和今天有什么不同？请同学们再次用较快的速度默读课文，采用圈画重点词语和句子的方法，并试着填表。</w:t>
            </w:r>
          </w:p>
          <w:p w14:paraId="6A166563">
            <w:pPr>
              <w:spacing w:line="360" w:lineRule="auto"/>
              <w:jc w:val="left"/>
              <w:rPr>
                <w:rFonts w:ascii="宋体" w:hAnsi="宋体"/>
                <w:color w:val="000000" w:themeColor="text1"/>
                <w:sz w:val="24"/>
                <w14:textFill>
                  <w14:solidFill>
                    <w14:schemeClr w14:val="tx1"/>
                  </w14:solidFill>
                </w14:textFill>
              </w:rPr>
            </w:pPr>
            <w:r>
              <mc:AlternateContent>
                <mc:Choice Requires="wps">
                  <w:drawing>
                    <wp:anchor distT="0" distB="0" distL="114300" distR="114300" simplePos="0" relativeHeight="251661312" behindDoc="1" locked="0" layoutInCell="1" allowOverlap="1">
                      <wp:simplePos x="0" y="0"/>
                      <wp:positionH relativeFrom="column">
                        <wp:posOffset>-16510</wp:posOffset>
                      </wp:positionH>
                      <wp:positionV relativeFrom="paragraph">
                        <wp:posOffset>19050</wp:posOffset>
                      </wp:positionV>
                      <wp:extent cx="5557520" cy="1619250"/>
                      <wp:effectExtent l="0" t="0" r="5080" b="0"/>
                      <wp:wrapNone/>
                      <wp:docPr id="15" name="矩形 15"/>
                      <wp:cNvGraphicFramePr/>
                      <a:graphic xmlns:a="http://schemas.openxmlformats.org/drawingml/2006/main">
                        <a:graphicData uri="http://schemas.microsoft.com/office/word/2010/wordprocessingShape">
                          <wps:wsp>
                            <wps:cNvSpPr/>
                            <wps:spPr>
                              <a:xfrm>
                                <a:off x="0" y="0"/>
                                <a:ext cx="5557618" cy="1619250"/>
                              </a:xfrm>
                              <a:prstGeom prst="rect">
                                <a:avLst/>
                              </a:prstGeom>
                              <a:solidFill>
                                <a:srgbClr val="E2F2F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1.5pt;height:127.5pt;width:437.6pt;z-index:-251655168;v-text-anchor:middle;mso-width-relative:page;mso-height-relative:page;" fillcolor="#E2F2FE" filled="t" stroked="f" coordsize="21600,21600" o:gfxdata="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CCP9+1QAAAAgBAAAPAAAAAAAAAAEAIAAAACIAAABkcnMvZG93bnJldi54&#10;bWxQSwECFAAUAAAACACHTuJAxX/v7m8CAADOBAAADgAAAAAAAAABACAAAAAkAQAAZHJzL2Uyb0Rv&#10;Yy54bWxQSwUGAAAAAAYABgBZAQAABQYAAAAA&#10;">
                      <v:fill on="t" focussize="0,0"/>
                      <v:stroke on="f" weight="1pt" miterlimit="8" joinstyle="miter"/>
                      <v:imagedata o:title=""/>
                      <o:lock v:ext="edit" aspectratio="f"/>
                    </v:rect>
                  </w:pict>
                </mc:Fallback>
              </mc:AlternateContent>
            </w:r>
            <w:r>
              <w:drawing>
                <wp:inline distT="0" distB="0" distL="0" distR="0">
                  <wp:extent cx="1314450" cy="228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rcRect r="78760" b="10891"/>
                          <a:stretch>
                            <a:fillRect/>
                          </a:stretch>
                        </pic:blipFill>
                        <pic:spPr>
                          <a:xfrm>
                            <a:off x="0" y="0"/>
                            <a:ext cx="1314450" cy="228600"/>
                          </a:xfrm>
                          <a:prstGeom prst="rect">
                            <a:avLst/>
                          </a:prstGeom>
                          <a:ln>
                            <a:noFill/>
                          </a:ln>
                        </pic:spPr>
                      </pic:pic>
                    </a:graphicData>
                  </a:graphic>
                </wp:inline>
              </w:drawing>
            </w:r>
          </w:p>
          <w:p w14:paraId="783C78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活动一：抓住关键信息，梳理未来的上学方式与现在的不同。</w:t>
            </w:r>
          </w:p>
          <w:tbl>
            <w:tblPr>
              <w:tblStyle w:val="6"/>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3402"/>
              <w:gridCol w:w="3543"/>
            </w:tblGrid>
            <w:tr w14:paraId="211D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2ECA76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不同点</w:t>
                  </w:r>
                </w:p>
              </w:tc>
              <w:tc>
                <w:tcPr>
                  <w:tcW w:w="3402" w:type="dxa"/>
                </w:tcPr>
                <w:p w14:paraId="0BDE2DD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现在（他们那时候）</w:t>
                  </w:r>
                </w:p>
              </w:tc>
              <w:tc>
                <w:tcPr>
                  <w:tcW w:w="3543" w:type="dxa"/>
                </w:tcPr>
                <w:p w14:paraId="6591B01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未来（2155年）</w:t>
                  </w:r>
                </w:p>
              </w:tc>
            </w:tr>
            <w:tr w14:paraId="5AB4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D63F7F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书本形态</w:t>
                  </w:r>
                </w:p>
              </w:tc>
              <w:tc>
                <w:tcPr>
                  <w:tcW w:w="3402" w:type="dxa"/>
                </w:tcPr>
                <w:p w14:paraId="4F2C8D7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纸质书，字静止不动</w:t>
                  </w:r>
                </w:p>
              </w:tc>
              <w:tc>
                <w:tcPr>
                  <w:tcW w:w="3543" w:type="dxa"/>
                </w:tcPr>
                <w:p w14:paraId="7B3C7DD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荧光屏，字会顺序移动</w:t>
                  </w:r>
                </w:p>
              </w:tc>
            </w:tr>
            <w:tr w14:paraId="1A4B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975E88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学习地点</w:t>
                  </w:r>
                </w:p>
              </w:tc>
              <w:tc>
                <w:tcPr>
                  <w:tcW w:w="3402" w:type="dxa"/>
                </w:tcPr>
                <w:p w14:paraId="6B65F92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专门的地方</w:t>
                  </w:r>
                </w:p>
              </w:tc>
              <w:tc>
                <w:tcPr>
                  <w:tcW w:w="3543" w:type="dxa"/>
                </w:tcPr>
                <w:p w14:paraId="421427E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自己家里</w:t>
                  </w:r>
                </w:p>
              </w:tc>
            </w:tr>
            <w:tr w14:paraId="4771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8417E0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老师形象</w:t>
                  </w:r>
                </w:p>
              </w:tc>
              <w:tc>
                <w:tcPr>
                  <w:tcW w:w="3402" w:type="dxa"/>
                </w:tcPr>
                <w:p w14:paraId="338BBAF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真人</w:t>
                  </w:r>
                </w:p>
              </w:tc>
              <w:tc>
                <w:tcPr>
                  <w:tcW w:w="3543" w:type="dxa"/>
                </w:tcPr>
                <w:p w14:paraId="12905DF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机器老师</w:t>
                  </w:r>
                </w:p>
              </w:tc>
            </w:tr>
            <w:tr w14:paraId="105F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8E5BC3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授课形式</w:t>
                  </w:r>
                </w:p>
              </w:tc>
              <w:tc>
                <w:tcPr>
                  <w:tcW w:w="3402" w:type="dxa"/>
                </w:tcPr>
                <w:p w14:paraId="5071D9C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同龄的孩子学同样的课程；一起上课；互相帮助；互相讨论问题</w:t>
                  </w:r>
                </w:p>
              </w:tc>
              <w:tc>
                <w:tcPr>
                  <w:tcW w:w="3543" w:type="dxa"/>
                </w:tcPr>
                <w:p w14:paraId="3ABD6F2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单独学习；人机对话；根据个人情况调整学习内容和学习进度；没完没了的测试</w:t>
                  </w:r>
                </w:p>
              </w:tc>
            </w:tr>
            <w:tr w14:paraId="10E4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962293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学习氛围</w:t>
                  </w:r>
                </w:p>
              </w:tc>
              <w:tc>
                <w:tcPr>
                  <w:tcW w:w="3402" w:type="dxa"/>
                </w:tcPr>
                <w:p w14:paraId="35D3A57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开心、有趣</w:t>
                  </w:r>
                </w:p>
              </w:tc>
              <w:tc>
                <w:tcPr>
                  <w:tcW w:w="3543" w:type="dxa"/>
                </w:tcPr>
                <w:p w14:paraId="137F2CC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讨厌、令人憎恶</w:t>
                  </w:r>
                </w:p>
              </w:tc>
            </w:tr>
          </w:tbl>
          <w:p w14:paraId="3455EF47">
            <w:pPr>
              <w:spacing w:line="360" w:lineRule="auto"/>
              <w:ind w:firstLine="420" w:firstLineChars="200"/>
              <w:jc w:val="left"/>
              <w:rPr>
                <w:rFonts w:ascii="宋体" w:hAnsi="宋体"/>
                <w:color w:val="000000" w:themeColor="text1"/>
                <w:sz w:val="24"/>
                <w14:textFill>
                  <w14:solidFill>
                    <w14:schemeClr w14:val="tx1"/>
                  </w14:solidFill>
                </w14:textFill>
              </w:rPr>
            </w:pPr>
            <w:r>
              <w:rPr>
                <w:color w:val="0070C0"/>
              </w:rPr>
              <mc:AlternateContent>
                <mc:Choice Requires="wps">
                  <w:drawing>
                    <wp:anchor distT="0" distB="0" distL="114300" distR="114300" simplePos="0" relativeHeight="251662336" behindDoc="1" locked="0" layoutInCell="1" allowOverlap="1">
                      <wp:simplePos x="0" y="0"/>
                      <wp:positionH relativeFrom="column">
                        <wp:posOffset>-3810</wp:posOffset>
                      </wp:positionH>
                      <wp:positionV relativeFrom="paragraph">
                        <wp:posOffset>-1511300</wp:posOffset>
                      </wp:positionV>
                      <wp:extent cx="5557520" cy="1549400"/>
                      <wp:effectExtent l="0" t="0" r="5080" b="0"/>
                      <wp:wrapNone/>
                      <wp:docPr id="16" name="矩形 16"/>
                      <wp:cNvGraphicFramePr/>
                      <a:graphic xmlns:a="http://schemas.openxmlformats.org/drawingml/2006/main">
                        <a:graphicData uri="http://schemas.microsoft.com/office/word/2010/wordprocessingShape">
                          <wps:wsp>
                            <wps:cNvSpPr/>
                            <wps:spPr>
                              <a:xfrm>
                                <a:off x="0" y="0"/>
                                <a:ext cx="5557520" cy="1549400"/>
                              </a:xfrm>
                              <a:prstGeom prst="rect">
                                <a:avLst/>
                              </a:prstGeom>
                              <a:solidFill>
                                <a:srgbClr val="E2F2F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3pt;margin-top:-119pt;height:122pt;width:437.6pt;z-index:-251654144;v-text-anchor:middle;mso-width-relative:page;mso-height-relative:page;" fillcolor="#E2F2FE" filled="t" stroked="f" coordsize="21600,21600" o:gfxdata="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2hAKGdYAAAAIAQAADwAAAAAAAAABACAAAAAiAAAAZHJzL2Rvd25yZXYu&#10;eG1sUEsBAhQAFAAAAAgAh07iQGz1SWNvAgAAzgQAAA4AAAAAAAAAAQAgAAAAJQEAAGRycy9lMm9E&#10;b2MueG1sUEsFBgAAAAAGAAYAWQEAAAYGAAAAAA==&#10;">
                      <v:fill on="t" focussize="0,0"/>
                      <v:stroke on="f" weight="1pt" miterlimit="8" joinstyle="miter"/>
                      <v:imagedata o:title=""/>
                      <o:lock v:ext="edit" aspectratio="f"/>
                    </v:rect>
                  </w:pict>
                </mc:Fallback>
              </mc:AlternateContent>
            </w:r>
            <w:r>
              <w:rPr>
                <w:rFonts w:hint="eastAsia" w:ascii="宋体" w:hAnsi="宋体"/>
                <w:color w:val="0070C0"/>
                <w:sz w:val="24"/>
              </w:rPr>
              <w:t>（学生默读课文，并完成课中导学单活动一的表格。）</w:t>
            </w:r>
          </w:p>
          <w:p w14:paraId="5FC943E4">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师：大家填完了吗？填完的同学可以四人为一组，交流一下你们的答案。</w:t>
            </w:r>
            <w:r>
              <w:rPr>
                <w:rFonts w:hint="eastAsia" w:ascii="宋体" w:hAnsi="宋体"/>
                <w:color w:val="0070C0"/>
                <w:sz w:val="24"/>
              </w:rPr>
              <w:t>（学生小组内交流）</w:t>
            </w:r>
          </w:p>
          <w:p w14:paraId="473E7E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师：下面哪一组先来说一说？每组说一点，并说说依据。</w:t>
            </w:r>
          </w:p>
          <w:p w14:paraId="438824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生：从第3自然段的“玛琪和托米翻着这本书……不像他们通常在荧光屏上看到的那样，顺序移动”可以看出现在的课本与未来的是不同的。</w:t>
            </w:r>
          </w:p>
          <w:p w14:paraId="58F31C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师：这是书本形态的不同。咱们继续交流。</w:t>
            </w:r>
          </w:p>
          <w:p w14:paraId="01914C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第19自然段的“我可不想让一个陌生人到我家里来教我功课”可以看出未来是在家里上课；从第20自然段的“那些老师才不到你家里来上课呢。他们有一个专门的地方，所有的孩子都到那儿去上学”可以看出现在是在专门的教室里上课。</w:t>
            </w:r>
          </w:p>
          <w:p w14:paraId="3E2624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师：你发现了两个时代学习地点的不同。</w:t>
            </w:r>
          </w:p>
          <w:p w14:paraId="5861EDC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生：从第8自然段“那个机器老师一次又一次地给她做地理测验”可知未来是机器老师；从第14自然段“他们有个老师……是一个真人”可知现在是真人老师。</w:t>
            </w:r>
          </w:p>
          <w:p w14:paraId="3FECFF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师：嗯，两个时代老师的形象不同。还有吗？</w:t>
            </w:r>
          </w:p>
          <w:p w14:paraId="02085CE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了两个时代的授课形式的不同。从第8自然段和第21自然段、27自然段可以看出现在是同龄的孩子学同样的课程，一起上课，互相帮助，互相讨论问题；而未来是每个人单独学习，人机对话，并且根据个人情况调整学习内容和学习进度，没完没了地测试。</w:t>
            </w:r>
          </w:p>
          <w:p w14:paraId="15E064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师：你总结得很准确。还有吗？老师提示一下：两个时代的学习氛围是一样的吗？</w:t>
            </w:r>
          </w:p>
          <w:p w14:paraId="5C71F74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生：从第27自然段“他们在校园里笑啊，喊啊”和第8自然段玛琪的语言可以看出学习氛围不同：现在是开心、有趣的，未来是讨厌、令人憎恶的。</w:t>
            </w:r>
          </w:p>
          <w:p w14:paraId="1B27AF4B">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师：同学们说得有理有据，也很全面。请大家对照表格，核对自己的答案，错误的地方用红笔修改。</w:t>
            </w:r>
            <w:r>
              <w:rPr>
                <w:rFonts w:hint="eastAsia" w:ascii="宋体" w:hAnsi="宋体"/>
                <w:color w:val="0070C0"/>
                <w:sz w:val="24"/>
              </w:rPr>
              <w:t>（出示活动一答案；学生核对答案，注意所填答案只要大意相同就行，表述不必一模一样。）</w:t>
            </w:r>
          </w:p>
          <w:p w14:paraId="5C7C7D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师：这篇科幻小说中描述的未来的学习生活，与现在相比，发生了翻天覆地的变化。但未来学习生活中的一些科技在我们现在的日常生活中已经有了“影子”。请同学们浏览课文，找一找吧！</w:t>
            </w:r>
          </w:p>
          <w:p w14:paraId="2EEA6C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生：现在生活中已经有了电子书、电子阅读器，在2155年，荧光屏被应用于教学，纸质课本被电子书取代。</w:t>
            </w:r>
          </w:p>
          <w:p w14:paraId="7250A3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生：现在，机器人用于生活服务领域居多，比如扫地机器人、送餐机器人等。在2155年，机器人成为老师。</w:t>
            </w:r>
          </w:p>
          <w:p w14:paraId="1A8DA5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生：现在的网络课有点儿像2155年的机器老师授课。</w:t>
            </w:r>
          </w:p>
          <w:p w14:paraId="47164B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师：你们真是太棒了，未来学习生活中的高科技很多都可以在我们现实生活中找到“影子”。还有一点同学们没有提到哟！2155年的一对一教学实际上与我们现在“因材施教”的教育理念是一致的。</w:t>
            </w:r>
          </w:p>
          <w:p w14:paraId="3D6014B0">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师：文中作者所写的未来的上学方式都是想象出来的，但是你们发现了吗？这些想象都不是空想，而是建立在科技发展的基础上合理设想的。这就是科幻小说的特点：科学性——基于现实；预言性——大胆想象。</w:t>
            </w:r>
            <w:r>
              <w:rPr>
                <w:rFonts w:hint="eastAsia" w:ascii="宋体" w:hAnsi="宋体"/>
                <w:color w:val="0070C0"/>
                <w:sz w:val="24"/>
              </w:rPr>
              <w:t>（学生齐读科幻小说的特点）</w:t>
            </w:r>
          </w:p>
          <w:p w14:paraId="2A067C6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师：除了我们刚才说的科技的“影子”，还有哪些内容是基于现实的大胆想象呢？或者说还有哪些内容是与现实一致的？</w:t>
            </w:r>
          </w:p>
          <w:p w14:paraId="55E04F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生：生活方式改变了，但生活的内容却是不变的：学生写作业、母亲教育孩子、玛琪仍在学习分数运算。</w:t>
            </w:r>
          </w:p>
          <w:p w14:paraId="194EC7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生：玛琪、托米的性格，对话、思维方式仍和我们一样。</w:t>
            </w:r>
          </w:p>
          <w:p w14:paraId="7E3884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师：看来，科幻小说中的想象不是凭空捏造的，在奇特的情节中往往蕴含着种种合理性，整个故事是既奇特又合理的。</w:t>
            </w:r>
          </w:p>
          <w:p w14:paraId="594CEA85">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板块四　探究意图，拓展延伸</w:t>
            </w:r>
          </w:p>
          <w:p w14:paraId="76CDD5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师：这样一个有趣的科幻故事是通过怎样的方式呈现在我们面前的？</w:t>
            </w:r>
          </w:p>
          <w:p w14:paraId="51975D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生：是通过玛琪和托米的对话展开的。</w:t>
            </w:r>
          </w:p>
          <w:p w14:paraId="36F52901">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师：细读课文中描写玛琪、托米神态、心理和语言的句子，说说他们给你留下了怎样的印象。</w:t>
            </w:r>
            <w:r>
              <w:rPr>
                <w:rFonts w:hint="eastAsia" w:ascii="宋体" w:hAnsi="宋体"/>
                <w:color w:val="0070C0"/>
                <w:sz w:val="24"/>
              </w:rPr>
              <w:t>（学生读课文，并思考）</w:t>
            </w:r>
          </w:p>
          <w:p w14:paraId="7632EE6A">
            <w:pPr>
              <w:shd w:val="clear" w:color="auto" w:fill="E2F2FE"/>
              <w:spacing w:line="360" w:lineRule="auto"/>
              <w:jc w:val="left"/>
              <w:rPr>
                <w:rFonts w:ascii="宋体" w:hAnsi="宋体"/>
                <w:color w:val="000000" w:themeColor="text1"/>
                <w:sz w:val="24"/>
                <w14:textFill>
                  <w14:solidFill>
                    <w14:schemeClr w14:val="tx1"/>
                  </w14:solidFill>
                </w14:textFill>
              </w:rPr>
            </w:pPr>
            <w:r>
              <w:drawing>
                <wp:inline distT="0" distB="0" distL="0" distR="0">
                  <wp:extent cx="1301750" cy="24130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srcRect r="78966" b="5941"/>
                          <a:stretch>
                            <a:fillRect/>
                          </a:stretch>
                        </pic:blipFill>
                        <pic:spPr>
                          <a:xfrm>
                            <a:off x="0" y="0"/>
                            <a:ext cx="1301750" cy="241300"/>
                          </a:xfrm>
                          <a:prstGeom prst="rect">
                            <a:avLst/>
                          </a:prstGeom>
                          <a:ln>
                            <a:noFill/>
                          </a:ln>
                        </pic:spPr>
                      </pic:pic>
                    </a:graphicData>
                  </a:graphic>
                </wp:inline>
              </w:drawing>
            </w:r>
          </w:p>
          <w:p w14:paraId="1AF15DA8">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活动二：细读课文中描写玛琪、托米神态、心理和语言的句子，体会他们的性格特点。</w:t>
            </w:r>
          </w:p>
          <w:p w14:paraId="38A2C754">
            <w:pPr>
              <w:shd w:val="clear" w:color="auto" w:fill="E2F2FE"/>
              <w:spacing w:line="360" w:lineRule="auto"/>
              <w:jc w:val="center"/>
              <w:rPr>
                <w:rFonts w:ascii="宋体" w:hAnsi="宋体"/>
                <w:color w:val="000000" w:themeColor="text1"/>
                <w:sz w:val="24"/>
                <w14:textFill>
                  <w14:solidFill>
                    <w14:schemeClr w14:val="tx1"/>
                  </w14:solidFill>
                </w14:textFill>
              </w:rPr>
            </w:pPr>
            <w:r>
              <w:drawing>
                <wp:inline distT="0" distB="0" distL="0" distR="0">
                  <wp:extent cx="4330700" cy="1005840"/>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4390503" cy="1019665"/>
                          </a:xfrm>
                          <a:prstGeom prst="rect">
                            <a:avLst/>
                          </a:prstGeom>
                        </pic:spPr>
                      </pic:pic>
                    </a:graphicData>
                  </a:graphic>
                </wp:inline>
              </w:drawing>
            </w:r>
          </w:p>
          <w:p w14:paraId="57C5BE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生：玛琪：天真可爱，富有好奇心，内心孤独，不快乐。</w:t>
            </w:r>
          </w:p>
          <w:p w14:paraId="58273E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生：托米：很有主见，知识面广阔，有男孩子的“酷”劲儿。</w:t>
            </w:r>
          </w:p>
          <w:p w14:paraId="7492CBD6">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师：玛琪不喜欢眼下的学习方式，那么她对“他们那时候”的学习方式又持怎样的态度呢？浏览全文，看看她的态度有什么变化。</w:t>
            </w:r>
            <w:r>
              <w:rPr>
                <w:rFonts w:hint="eastAsia" w:ascii="宋体" w:hAnsi="宋体"/>
                <w:color w:val="0070C0"/>
                <w:sz w:val="24"/>
              </w:rPr>
              <w:t>（出示课中导学单活动三）</w:t>
            </w:r>
          </w:p>
          <w:p w14:paraId="3EA2D4B1">
            <w:pPr>
              <w:shd w:val="clear" w:color="auto" w:fill="E2F2FE"/>
              <w:spacing w:line="360" w:lineRule="auto"/>
              <w:jc w:val="left"/>
              <w:rPr>
                <w:rFonts w:ascii="宋体" w:hAnsi="宋体"/>
                <w:color w:val="000000" w:themeColor="text1"/>
                <w:sz w:val="24"/>
                <w14:textFill>
                  <w14:solidFill>
                    <w14:schemeClr w14:val="tx1"/>
                  </w14:solidFill>
                </w14:textFill>
              </w:rPr>
            </w:pPr>
            <w:r>
              <w:drawing>
                <wp:inline distT="0" distB="0" distL="0" distR="0">
                  <wp:extent cx="1314450" cy="24130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rcRect r="78760" b="5941"/>
                          <a:stretch>
                            <a:fillRect/>
                          </a:stretch>
                        </pic:blipFill>
                        <pic:spPr>
                          <a:xfrm>
                            <a:off x="0" y="0"/>
                            <a:ext cx="1314450" cy="241300"/>
                          </a:xfrm>
                          <a:prstGeom prst="rect">
                            <a:avLst/>
                          </a:prstGeom>
                          <a:ln>
                            <a:noFill/>
                          </a:ln>
                        </pic:spPr>
                      </pic:pic>
                    </a:graphicData>
                  </a:graphic>
                </wp:inline>
              </w:drawing>
            </w:r>
          </w:p>
          <w:p w14:paraId="07C65F33">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活动三：玛琪对“他们那时候”的学校的态度发生了哪些变化？</w:t>
            </w:r>
          </w:p>
          <w:p w14:paraId="603ED349">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鄙夷不屑→__</w:t>
            </w:r>
            <w:r>
              <w:rPr>
                <w:rFonts w:hint="eastAsia" w:ascii="宋体" w:hAnsi="宋体"/>
                <w:color w:val="000000" w:themeColor="text1"/>
                <w:sz w:val="24"/>
                <w:u w:val="single"/>
                <w14:textFill>
                  <w14:solidFill>
                    <w14:schemeClr w14:val="tx1"/>
                  </w14:solidFill>
                </w14:textFill>
              </w:rPr>
              <w:t>诧异</w:t>
            </w:r>
            <w:r>
              <w:rPr>
                <w:rFonts w:hint="eastAsia" w:ascii="宋体" w:hAnsi="宋体"/>
                <w:color w:val="000000" w:themeColor="text1"/>
                <w:sz w:val="24"/>
                <w14:textFill>
                  <w14:solidFill>
                    <w14:schemeClr w14:val="tx1"/>
                  </w14:solidFill>
                </w14:textFill>
              </w:rPr>
              <w:t>__→__</w:t>
            </w:r>
            <w:r>
              <w:rPr>
                <w:rFonts w:hint="eastAsia" w:ascii="宋体" w:hAnsi="宋体"/>
                <w:color w:val="000000" w:themeColor="text1"/>
                <w:sz w:val="24"/>
                <w:u w:val="single"/>
                <w14:textFill>
                  <w14:solidFill>
                    <w14:schemeClr w14:val="tx1"/>
                  </w14:solidFill>
                </w14:textFill>
              </w:rPr>
              <w:t>怀疑</w:t>
            </w:r>
            <w:r>
              <w:rPr>
                <w:rFonts w:hint="eastAsia" w:ascii="宋体" w:hAnsi="宋体"/>
                <w:color w:val="000000" w:themeColor="text1"/>
                <w:sz w:val="24"/>
                <w14:textFill>
                  <w14:solidFill>
                    <w14:schemeClr w14:val="tx1"/>
                  </w14:solidFill>
                </w14:textFill>
              </w:rPr>
              <w:t>__→__</w:t>
            </w:r>
            <w:r>
              <w:rPr>
                <w:rFonts w:hint="eastAsia" w:ascii="宋体" w:hAnsi="宋体"/>
                <w:color w:val="000000" w:themeColor="text1"/>
                <w:sz w:val="24"/>
                <w:u w:val="single"/>
                <w14:textFill>
                  <w14:solidFill>
                    <w14:schemeClr w14:val="tx1"/>
                  </w14:solidFill>
                </w14:textFill>
              </w:rPr>
              <w:t>好奇</w:t>
            </w:r>
            <w:r>
              <w:rPr>
                <w:rFonts w:hint="eastAsia" w:ascii="宋体" w:hAnsi="宋体"/>
                <w:color w:val="000000" w:themeColor="text1"/>
                <w:sz w:val="24"/>
                <w14:textFill>
                  <w14:solidFill>
                    <w14:schemeClr w14:val="tx1"/>
                  </w14:solidFill>
                </w14:textFill>
              </w:rPr>
              <w:t>__→__</w:t>
            </w:r>
            <w:r>
              <w:rPr>
                <w:rFonts w:hint="eastAsia" w:ascii="宋体" w:hAnsi="宋体"/>
                <w:color w:val="000000" w:themeColor="text1"/>
                <w:sz w:val="24"/>
                <w:u w:val="single"/>
                <w14:textFill>
                  <w14:solidFill>
                    <w14:schemeClr w14:val="tx1"/>
                  </w14:solidFill>
                </w14:textFill>
              </w:rPr>
              <w:t>羡慕、向往_</w:t>
            </w:r>
            <w:r>
              <w:rPr>
                <w:rFonts w:hint="eastAsia" w:ascii="宋体" w:hAnsi="宋体"/>
                <w:color w:val="000000" w:themeColor="text1"/>
                <w:sz w:val="24"/>
                <w14:textFill>
                  <w14:solidFill>
                    <w14:schemeClr w14:val="tx1"/>
                  </w14:solidFill>
                </w14:textFill>
              </w:rPr>
              <w:t>_</w:t>
            </w:r>
          </w:p>
          <w:p w14:paraId="653C745B">
            <w:pPr>
              <w:spacing w:line="360" w:lineRule="auto"/>
              <w:ind w:firstLine="480" w:firstLineChars="200"/>
              <w:jc w:val="left"/>
              <w:rPr>
                <w:rFonts w:ascii="宋体" w:hAnsi="宋体"/>
                <w:color w:val="0070C0"/>
                <w:sz w:val="24"/>
              </w:rPr>
            </w:pPr>
            <w:r>
              <w:rPr>
                <w:rFonts w:hint="eastAsia" w:ascii="宋体" w:hAnsi="宋体"/>
                <w:color w:val="0070C0"/>
                <w:sz w:val="24"/>
              </w:rPr>
              <w:t>（学生浏览课文，并完成活动三。）</w:t>
            </w:r>
          </w:p>
          <w:p w14:paraId="5B48A2E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师：从第8自然段“玛琪脸上露出鄙夷不屑的神情：‘学校？学校有什么好写的？我讨厌学校。’”可以看出玛琪最开始对现在的学校是鄙夷不屑的。之后发生了哪些变化呢？谁来说一说？</w:t>
            </w:r>
          </w:p>
          <w:p w14:paraId="0C9F05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生：第11自然段：“所以她对托米说：‘怎么会有人写学校呢？’”从这里可以看出玛琪是诧异的。</w:t>
            </w:r>
          </w:p>
          <w:p w14:paraId="4BABDA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生：第15自然段：“一个真人？真人怎么会是老师呢？”从这里可以看出玛琪心里对现在的学校充满了疑惑。</w:t>
            </w:r>
          </w:p>
          <w:p w14:paraId="1AEA85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生：从第25自然段“她很想知道那些有趣的学校是怎么回事”以及第27自然段可以看出玛琪对现在的学校的好奇，从第30自然段“她想，他们那时候多有趣啊”可以看出玛琪对现在的学校是羡慕、向往的。</w:t>
            </w:r>
          </w:p>
          <w:p w14:paraId="3212EB6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用一本古老的纸质书作为线索串起全文，以两个小主人公托米和玛琪关于阅读、学习的对话作为主体，生动地描述了玛琪的情感变化，让故事更加生动、有趣，让想象也更加真实可信，引人深思。接下来，我们也来大胆想象一下，未来的学习生活还有可能是什么样的？同学们可以结合玛琪不喜欢未来教育的各个方面，想象一下对应的解决方式。</w:t>
            </w:r>
          </w:p>
          <w:p w14:paraId="1ADEE0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 玛琪讨厌机器老师一次又一次地给她做测验，她一次比一次答得糟。未来也许有一种机器老师，会根据孩子的能力和需要，选择孩子感兴趣的内容来进行测试。如果答对了，就会设立通关奖励。如果答得不对，机器老师会鼓励孩子，并根据孩子的情况做出合理的分析和评价，帮助孩子进步。</w:t>
            </w:r>
          </w:p>
          <w:p w14:paraId="7353E2E0">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师：同学们的想象都很丰富，也很合理。除了从玛琪的角度来思考，我们还可以从其他角度来想象未来学校的样子。</w:t>
            </w:r>
            <w:r>
              <w:rPr>
                <w:rFonts w:hint="eastAsia" w:ascii="宋体" w:hAnsi="宋体"/>
                <w:color w:val="0070C0"/>
                <w:sz w:val="24"/>
              </w:rPr>
              <w:t>（出示课末固学单）</w:t>
            </w:r>
          </w:p>
          <w:p w14:paraId="74339732">
            <w:pPr>
              <w:shd w:val="clear" w:color="auto" w:fill="E2F2FE"/>
              <w:spacing w:line="360" w:lineRule="auto"/>
              <w:jc w:val="left"/>
              <w:rPr>
                <w:rFonts w:ascii="宋体" w:hAnsi="宋体"/>
                <w:color w:val="000000" w:themeColor="text1"/>
                <w:sz w:val="24"/>
                <w14:textFill>
                  <w14:solidFill>
                    <w14:schemeClr w14:val="tx1"/>
                  </w14:solidFill>
                </w14:textFill>
              </w:rPr>
            </w:pPr>
            <w:r>
              <w:drawing>
                <wp:inline distT="0" distB="0" distL="0" distR="0">
                  <wp:extent cx="1320800" cy="259715"/>
                  <wp:effectExtent l="0" t="0" r="0" b="698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0"/>
                          <a:srcRect r="78934"/>
                          <a:stretch>
                            <a:fillRect/>
                          </a:stretch>
                        </pic:blipFill>
                        <pic:spPr>
                          <a:xfrm>
                            <a:off x="0" y="0"/>
                            <a:ext cx="1417197" cy="278670"/>
                          </a:xfrm>
                          <a:prstGeom prst="rect">
                            <a:avLst/>
                          </a:prstGeom>
                          <a:ln>
                            <a:noFill/>
                          </a:ln>
                        </pic:spPr>
                      </pic:pic>
                    </a:graphicData>
                  </a:graphic>
                </wp:inline>
              </w:drawing>
            </w:r>
          </w:p>
          <w:p w14:paraId="7A3C41B0">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大胆想象未来的学习生活是怎样的，并把它写下来。</w:t>
            </w:r>
          </w:p>
          <w:p w14:paraId="74B0E5C2">
            <w:pPr>
              <w:shd w:val="clear" w:color="auto" w:fill="E2F2FE"/>
              <w:spacing w:line="360" w:lineRule="auto"/>
              <w:jc w:val="center"/>
              <w:rPr>
                <w:rFonts w:ascii="宋体" w:hAnsi="宋体"/>
                <w:color w:val="000000" w:themeColor="text1"/>
                <w:sz w:val="24"/>
                <w14:textFill>
                  <w14:solidFill>
                    <w14:schemeClr w14:val="tx1"/>
                  </w14:solidFill>
                </w14:textFill>
              </w:rPr>
            </w:pPr>
            <w:r>
              <w:drawing>
                <wp:inline distT="0" distB="0" distL="0" distR="0">
                  <wp:extent cx="4276090" cy="8286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4348957" cy="843344"/>
                          </a:xfrm>
                          <a:prstGeom prst="rect">
                            <a:avLst/>
                          </a:prstGeom>
                        </pic:spPr>
                      </pic:pic>
                    </a:graphicData>
                  </a:graphic>
                </wp:inline>
              </w:drawing>
            </w:r>
          </w:p>
          <w:p w14:paraId="416B482D">
            <w:pPr>
              <w:pStyle w:val="8"/>
              <w:numPr>
                <w:ilvl w:val="0"/>
                <w:numId w:val="1"/>
              </w:numPr>
              <w:shd w:val="clear" w:color="auto" w:fill="E2F2FE"/>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__</w:t>
            </w:r>
            <w:r>
              <w:rPr>
                <w:rFonts w:hint="eastAsia" w:ascii="宋体" w:hAnsi="宋体"/>
                <w:color w:val="000000" w:themeColor="text1"/>
                <w:sz w:val="24"/>
                <w:u w:val="single"/>
                <w14:textFill>
                  <w14:solidFill>
                    <w14:schemeClr w14:val="tx1"/>
                  </w14:solidFill>
                </w14:textFill>
              </w:rPr>
              <w:t>示例：多功能教室里</w:t>
            </w:r>
            <w:r>
              <w:rPr>
                <w:rFonts w:hint="eastAsia" w:ascii="宋体" w:hAnsi="宋体"/>
                <w:color w:val="000000" w:themeColor="text1"/>
                <w:sz w:val="24"/>
                <w14:textFill>
                  <w14:solidFill>
                    <w14:schemeClr w14:val="tx1"/>
                  </w14:solidFill>
                </w14:textFill>
              </w:rPr>
              <w:t>__　　　　　　　②__</w:t>
            </w:r>
            <w:r>
              <w:rPr>
                <w:rFonts w:hint="eastAsia" w:ascii="宋体" w:hAnsi="宋体"/>
                <w:color w:val="000000" w:themeColor="text1"/>
                <w:sz w:val="24"/>
                <w:u w:val="single"/>
                <w14:textFill>
                  <w14:solidFill>
                    <w14:schemeClr w14:val="tx1"/>
                  </w14:solidFill>
                </w14:textFill>
              </w:rPr>
              <w:t>示例：组成学习小组_</w:t>
            </w:r>
            <w:r>
              <w:rPr>
                <w:rFonts w:hint="eastAsia" w:ascii="宋体" w:hAnsi="宋体"/>
                <w:color w:val="000000" w:themeColor="text1"/>
                <w:sz w:val="24"/>
                <w14:textFill>
                  <w14:solidFill>
                    <w14:schemeClr w14:val="tx1"/>
                  </w14:solidFill>
                </w14:textFill>
              </w:rPr>
              <w:t>_</w:t>
            </w:r>
          </w:p>
          <w:p w14:paraId="4BBCB433">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③__</w:t>
            </w:r>
            <w:r>
              <w:rPr>
                <w:rFonts w:hint="eastAsia" w:ascii="宋体" w:hAnsi="宋体"/>
                <w:color w:val="000000" w:themeColor="text1"/>
                <w:sz w:val="24"/>
                <w:u w:val="single"/>
                <w14:textFill>
                  <w14:solidFill>
                    <w14:schemeClr w14:val="tx1"/>
                  </w14:solidFill>
                </w14:textFill>
              </w:rPr>
              <w:t>智能机器人和真人相结合</w:t>
            </w:r>
            <w:r>
              <w:rPr>
                <w:rFonts w:hint="eastAsia" w:ascii="宋体" w:hAnsi="宋体"/>
                <w:color w:val="000000" w:themeColor="text1"/>
                <w:sz w:val="24"/>
                <w14:textFill>
                  <w14:solidFill>
                    <w14:schemeClr w14:val="tx1"/>
                  </w14:solidFill>
                </w14:textFill>
              </w:rPr>
              <w:t xml:space="preserve">__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④__</w:t>
            </w:r>
            <w:r>
              <w:rPr>
                <w:rFonts w:hint="eastAsia" w:ascii="宋体" w:hAnsi="宋体"/>
                <w:color w:val="000000" w:themeColor="text1"/>
                <w:sz w:val="24"/>
                <w:u w:val="single"/>
                <w14:textFill>
                  <w14:solidFill>
                    <w14:schemeClr w14:val="tx1"/>
                  </w14:solidFill>
                </w14:textFill>
              </w:rPr>
              <w:t>团结协作、相处融洽_</w:t>
            </w:r>
            <w:r>
              <w:rPr>
                <w:rFonts w:hint="eastAsia" w:ascii="宋体" w:hAnsi="宋体"/>
                <w:color w:val="000000" w:themeColor="text1"/>
                <w:sz w:val="24"/>
                <w14:textFill>
                  <w14:solidFill>
                    <w14:schemeClr w14:val="tx1"/>
                  </w14:solidFill>
                </w14:textFill>
              </w:rPr>
              <w:t>_</w:t>
            </w:r>
          </w:p>
          <w:p w14:paraId="2159D7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师：未来我们可能在哪里，通过什么方式学习？</w:t>
            </w:r>
          </w:p>
          <w:p w14:paraId="0EB8B4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生：可能会在设备齐全的多功能教室里组成学习小组来学习。</w:t>
            </w:r>
          </w:p>
          <w:p w14:paraId="5EE05C1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师：未来谁来教我们呢？</w:t>
            </w:r>
          </w:p>
          <w:p w14:paraId="6039EAD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生：智能机器人和真人相结合。</w:t>
            </w:r>
          </w:p>
          <w:p w14:paraId="28F350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师：与同学的关系会是怎样的？</w:t>
            </w:r>
          </w:p>
          <w:p w14:paraId="1960B4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生：同学之间会团结协作，相处融洽。</w:t>
            </w:r>
          </w:p>
          <w:p w14:paraId="2DEEADA6">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师：同学们可以像这样一问一答，在小组里畅想一下未来的学习生活。</w:t>
            </w:r>
            <w:r>
              <w:rPr>
                <w:rFonts w:hint="eastAsia" w:ascii="宋体" w:hAnsi="宋体"/>
                <w:color w:val="0070C0"/>
                <w:sz w:val="24"/>
              </w:rPr>
              <w:t>（小组交流）</w:t>
            </w:r>
          </w:p>
          <w:p w14:paraId="388882F6">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师：课后我们可以继续科幻之旅，推荐大家阅读儒勒·凡尔纳的科幻小说《海底两万里》，或者观看根据我国作家刘慈欣的小说《流浪地球》改编的同名电影。</w:t>
            </w:r>
            <w:r>
              <w:rPr>
                <w:rFonts w:hint="eastAsia" w:ascii="宋体" w:hAnsi="宋体"/>
                <w:color w:val="0070C0"/>
                <w:sz w:val="24"/>
              </w:rPr>
              <w:t>（出示课后拓学单）</w:t>
            </w:r>
          </w:p>
          <w:p w14:paraId="6814E00C">
            <w:pPr>
              <w:spacing w:line="360" w:lineRule="auto"/>
              <w:jc w:val="left"/>
              <w:rPr>
                <w:rFonts w:ascii="宋体" w:hAnsi="宋体"/>
                <w:color w:val="0070C0"/>
                <w:sz w:val="24"/>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03E40D8C">
            <w:pPr>
              <w:spacing w:line="360" w:lineRule="auto"/>
              <w:jc w:val="left"/>
              <w:rPr>
                <w:rFonts w:ascii="宋体" w:hAnsi="宋体"/>
                <w:color w:val="0070C0"/>
                <w:sz w:val="24"/>
              </w:rPr>
            </w:pPr>
            <w:r>
              <w:drawing>
                <wp:inline distT="0" distB="0" distL="0" distR="0">
                  <wp:extent cx="5113020" cy="1522095"/>
                  <wp:effectExtent l="0" t="0" r="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tretch>
                            <a:fillRect/>
                          </a:stretch>
                        </pic:blipFill>
                        <pic:spPr>
                          <a:xfrm>
                            <a:off x="0" y="0"/>
                            <a:ext cx="5126262" cy="1526408"/>
                          </a:xfrm>
                          <a:prstGeom prst="rect">
                            <a:avLst/>
                          </a:prstGeom>
                        </pic:spPr>
                      </pic:pic>
                    </a:graphicData>
                  </a:graphic>
                </wp:inline>
              </w:drawing>
            </w:r>
          </w:p>
          <w:p w14:paraId="5EE8578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12729B3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是一篇略读课文，也是一篇科幻小说。学生初读课文前，我紧紧围绕略读课文的学习方法——根据课文前的学习提示来展开教学。再回顾本篇课文的阅读策略——用较快的速度默读课文，第一次是提取主要信息，感知课文的大致内容，第二次是勾画重点词语和句子来思考学习提示中的两个问题，层层推进，由浅入深。最后小结科幻小说的特点——基于现实、大胆想象。这样既符合学生的阅读规律，又为以后的学习奠定了基础。</w:t>
            </w:r>
          </w:p>
          <w:p w14:paraId="51B8E67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体会作者的写作意图，是教学的一个难点。我通过引导学生感知人物形象，抓住玛琪的情感变化，联系当下的教育实际，探究未来的机器老师教学与现在真人老师教学这两种方式各自的优点与不足，来让他们体会作者的写作意图，突破了教学难点。最后拓展延伸，给予学生想象的阶梯，让其有话可说，为单元习作奠定一定的基础。</w:t>
            </w:r>
          </w:p>
        </w:tc>
        <w:tc>
          <w:tcPr>
            <w:tcW w:w="1276" w:type="dxa"/>
          </w:tcPr>
          <w:p w14:paraId="3D6E557F">
            <w:pPr>
              <w:spacing w:line="360" w:lineRule="auto"/>
              <w:jc w:val="left"/>
              <w:rPr>
                <w:rFonts w:ascii="宋体" w:hAnsi="宋体"/>
                <w:b/>
                <w:bCs/>
                <w:color w:val="000000" w:themeColor="text1"/>
                <w:sz w:val="24"/>
                <w14:textFill>
                  <w14:solidFill>
                    <w14:schemeClr w14:val="tx1"/>
                  </w14:solidFill>
                </w14:textFill>
              </w:rPr>
            </w:pPr>
          </w:p>
          <w:p w14:paraId="4CD2C30D">
            <w:pPr>
              <w:spacing w:line="360" w:lineRule="auto"/>
              <w:jc w:val="left"/>
              <w:rPr>
                <w:rFonts w:ascii="宋体" w:hAnsi="宋体"/>
                <w:b/>
                <w:bCs/>
                <w:color w:val="000000" w:themeColor="text1"/>
                <w:sz w:val="24"/>
                <w14:textFill>
                  <w14:solidFill>
                    <w14:schemeClr w14:val="tx1"/>
                  </w14:solidFill>
                </w14:textFill>
              </w:rPr>
            </w:pPr>
          </w:p>
          <w:p w14:paraId="4C91A25D">
            <w:pPr>
              <w:spacing w:line="360" w:lineRule="auto"/>
              <w:jc w:val="left"/>
              <w:rPr>
                <w:rFonts w:ascii="宋体" w:hAnsi="宋体"/>
                <w:b/>
                <w:bCs/>
                <w:color w:val="000000" w:themeColor="text1"/>
                <w:sz w:val="24"/>
                <w14:textFill>
                  <w14:solidFill>
                    <w14:schemeClr w14:val="tx1"/>
                  </w14:solidFill>
                </w14:textFill>
              </w:rPr>
            </w:pPr>
          </w:p>
          <w:p w14:paraId="0A0E9F0F">
            <w:pPr>
              <w:spacing w:line="360" w:lineRule="auto"/>
              <w:jc w:val="left"/>
              <w:rPr>
                <w:rFonts w:ascii="宋体" w:hAnsi="宋体"/>
                <w:b/>
                <w:bCs/>
                <w:color w:val="000000" w:themeColor="text1"/>
                <w:sz w:val="24"/>
                <w14:textFill>
                  <w14:solidFill>
                    <w14:schemeClr w14:val="tx1"/>
                  </w14:solidFill>
                </w14:textFill>
              </w:rPr>
            </w:pPr>
          </w:p>
          <w:p w14:paraId="6DF8AAA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7B8EA2A">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上课伊始，开门见山，启发学生想象未来的学校是怎样的。 由熟悉的话题引入，令学生兴趣盎然。接着读课文题目，了解作者，引导学生质疑。</w:t>
            </w:r>
          </w:p>
          <w:p w14:paraId="0BFC515C">
            <w:pPr>
              <w:spacing w:line="360" w:lineRule="auto"/>
              <w:jc w:val="left"/>
              <w:rPr>
                <w:rFonts w:ascii="宋体" w:hAnsi="宋体"/>
                <w:b/>
                <w:bCs/>
                <w:color w:val="000000" w:themeColor="text1"/>
                <w:sz w:val="24"/>
                <w14:textFill>
                  <w14:solidFill>
                    <w14:schemeClr w14:val="tx1"/>
                  </w14:solidFill>
                </w14:textFill>
              </w:rPr>
            </w:pPr>
          </w:p>
          <w:p w14:paraId="69C9F2E3">
            <w:pPr>
              <w:spacing w:line="360" w:lineRule="auto"/>
              <w:jc w:val="left"/>
              <w:rPr>
                <w:rFonts w:ascii="宋体" w:hAnsi="宋体"/>
                <w:b/>
                <w:bCs/>
                <w:color w:val="000000" w:themeColor="text1"/>
                <w:sz w:val="24"/>
                <w14:textFill>
                  <w14:solidFill>
                    <w14:schemeClr w14:val="tx1"/>
                  </w14:solidFill>
                </w14:textFill>
              </w:rPr>
            </w:pPr>
          </w:p>
          <w:p w14:paraId="0377DEB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8A7A35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引导学生回顾学习略读课文的方法，从而达到触类旁通的目的。</w:t>
            </w:r>
          </w:p>
          <w:p w14:paraId="4232156D">
            <w:pPr>
              <w:spacing w:line="360" w:lineRule="auto"/>
              <w:jc w:val="left"/>
              <w:rPr>
                <w:rFonts w:ascii="宋体" w:hAnsi="宋体"/>
                <w:b/>
                <w:bCs/>
                <w:color w:val="000000" w:themeColor="text1"/>
                <w:sz w:val="24"/>
                <w14:textFill>
                  <w14:solidFill>
                    <w14:schemeClr w14:val="tx1"/>
                  </w14:solidFill>
                </w14:textFill>
              </w:rPr>
            </w:pPr>
          </w:p>
          <w:p w14:paraId="166CC1C1">
            <w:pPr>
              <w:spacing w:line="360" w:lineRule="auto"/>
              <w:jc w:val="left"/>
              <w:rPr>
                <w:rFonts w:ascii="宋体" w:hAnsi="宋体"/>
                <w:b/>
                <w:bCs/>
                <w:color w:val="000000" w:themeColor="text1"/>
                <w:sz w:val="24"/>
                <w14:textFill>
                  <w14:solidFill>
                    <w14:schemeClr w14:val="tx1"/>
                  </w14:solidFill>
                </w14:textFill>
              </w:rPr>
            </w:pPr>
          </w:p>
          <w:p w14:paraId="6551C3B5">
            <w:pPr>
              <w:spacing w:line="360" w:lineRule="auto"/>
              <w:jc w:val="left"/>
              <w:rPr>
                <w:rFonts w:ascii="宋体" w:hAnsi="宋体"/>
                <w:b/>
                <w:bCs/>
                <w:color w:val="000000" w:themeColor="text1"/>
                <w:sz w:val="24"/>
                <w14:textFill>
                  <w14:solidFill>
                    <w14:schemeClr w14:val="tx1"/>
                  </w14:solidFill>
                </w14:textFill>
              </w:rPr>
            </w:pPr>
          </w:p>
          <w:p w14:paraId="0CCDD23F">
            <w:pPr>
              <w:spacing w:line="360" w:lineRule="auto"/>
              <w:jc w:val="left"/>
              <w:rPr>
                <w:rFonts w:ascii="宋体" w:hAnsi="宋体"/>
                <w:b/>
                <w:bCs/>
                <w:color w:val="000000" w:themeColor="text1"/>
                <w:sz w:val="24"/>
                <w14:textFill>
                  <w14:solidFill>
                    <w14:schemeClr w14:val="tx1"/>
                  </w14:solidFill>
                </w14:textFill>
              </w:rPr>
            </w:pPr>
          </w:p>
          <w:p w14:paraId="4F07660B">
            <w:pPr>
              <w:spacing w:line="360" w:lineRule="auto"/>
              <w:jc w:val="left"/>
              <w:rPr>
                <w:rFonts w:ascii="宋体" w:hAnsi="宋体"/>
                <w:b/>
                <w:bCs/>
                <w:color w:val="000000" w:themeColor="text1"/>
                <w:sz w:val="24"/>
                <w14:textFill>
                  <w14:solidFill>
                    <w14:schemeClr w14:val="tx1"/>
                  </w14:solidFill>
                </w14:textFill>
              </w:rPr>
            </w:pPr>
          </w:p>
          <w:p w14:paraId="69E2A5CF">
            <w:pPr>
              <w:spacing w:line="360" w:lineRule="auto"/>
              <w:jc w:val="left"/>
              <w:rPr>
                <w:rFonts w:ascii="宋体" w:hAnsi="宋体"/>
                <w:b/>
                <w:bCs/>
                <w:color w:val="000000" w:themeColor="text1"/>
                <w:sz w:val="24"/>
                <w14:textFill>
                  <w14:solidFill>
                    <w14:schemeClr w14:val="tx1"/>
                  </w14:solidFill>
                </w14:textFill>
              </w:rPr>
            </w:pPr>
          </w:p>
          <w:p w14:paraId="36FFF308">
            <w:pPr>
              <w:spacing w:line="360" w:lineRule="auto"/>
              <w:jc w:val="left"/>
              <w:rPr>
                <w:rFonts w:ascii="宋体" w:hAnsi="宋体"/>
                <w:b/>
                <w:bCs/>
                <w:color w:val="000000" w:themeColor="text1"/>
                <w:sz w:val="24"/>
                <w14:textFill>
                  <w14:solidFill>
                    <w14:schemeClr w14:val="tx1"/>
                  </w14:solidFill>
                </w14:textFill>
              </w:rPr>
            </w:pPr>
          </w:p>
          <w:p w14:paraId="141B44EA">
            <w:pPr>
              <w:spacing w:line="360" w:lineRule="auto"/>
              <w:jc w:val="left"/>
              <w:rPr>
                <w:rFonts w:ascii="宋体" w:hAnsi="宋体"/>
                <w:b/>
                <w:bCs/>
                <w:color w:val="000000" w:themeColor="text1"/>
                <w:sz w:val="24"/>
                <w14:textFill>
                  <w14:solidFill>
                    <w14:schemeClr w14:val="tx1"/>
                  </w14:solidFill>
                </w14:textFill>
              </w:rPr>
            </w:pPr>
          </w:p>
          <w:p w14:paraId="752F71AA">
            <w:pPr>
              <w:spacing w:line="360" w:lineRule="auto"/>
              <w:jc w:val="left"/>
              <w:rPr>
                <w:rFonts w:ascii="宋体" w:hAnsi="宋体"/>
                <w:b/>
                <w:bCs/>
                <w:color w:val="000000" w:themeColor="text1"/>
                <w:sz w:val="24"/>
                <w14:textFill>
                  <w14:solidFill>
                    <w14:schemeClr w14:val="tx1"/>
                  </w14:solidFill>
                </w14:textFill>
              </w:rPr>
            </w:pPr>
          </w:p>
          <w:p w14:paraId="38286A7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18A0E4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整体感知课文内容，既符合学生的阅读规律，又为后面进一步的学习奠定了基础。</w:t>
            </w:r>
          </w:p>
          <w:p w14:paraId="2851D371">
            <w:pPr>
              <w:spacing w:line="360" w:lineRule="auto"/>
              <w:jc w:val="left"/>
              <w:rPr>
                <w:rFonts w:ascii="宋体" w:hAnsi="宋体"/>
                <w:b/>
                <w:bCs/>
                <w:color w:val="000000" w:themeColor="text1"/>
                <w:sz w:val="24"/>
                <w14:textFill>
                  <w14:solidFill>
                    <w14:schemeClr w14:val="tx1"/>
                  </w14:solidFill>
                </w14:textFill>
              </w:rPr>
            </w:pPr>
          </w:p>
          <w:p w14:paraId="66296B3E">
            <w:pPr>
              <w:spacing w:line="360" w:lineRule="auto"/>
              <w:jc w:val="left"/>
              <w:rPr>
                <w:rFonts w:ascii="宋体" w:hAnsi="宋体"/>
                <w:b/>
                <w:bCs/>
                <w:color w:val="000000" w:themeColor="text1"/>
                <w:sz w:val="24"/>
                <w14:textFill>
                  <w14:solidFill>
                    <w14:schemeClr w14:val="tx1"/>
                  </w14:solidFill>
                </w14:textFill>
              </w:rPr>
            </w:pPr>
          </w:p>
          <w:p w14:paraId="5E042305">
            <w:pPr>
              <w:spacing w:line="360" w:lineRule="auto"/>
              <w:jc w:val="left"/>
              <w:rPr>
                <w:rFonts w:ascii="宋体" w:hAnsi="宋体"/>
                <w:b/>
                <w:bCs/>
                <w:color w:val="000000" w:themeColor="text1"/>
                <w:sz w:val="24"/>
                <w14:textFill>
                  <w14:solidFill>
                    <w14:schemeClr w14:val="tx1"/>
                  </w14:solidFill>
                </w14:textFill>
              </w:rPr>
            </w:pPr>
          </w:p>
          <w:p w14:paraId="5FC051C7">
            <w:pPr>
              <w:spacing w:line="360" w:lineRule="auto"/>
              <w:jc w:val="left"/>
              <w:rPr>
                <w:rFonts w:ascii="宋体" w:hAnsi="宋体"/>
                <w:b/>
                <w:bCs/>
                <w:color w:val="000000" w:themeColor="text1"/>
                <w:sz w:val="24"/>
                <w14:textFill>
                  <w14:solidFill>
                    <w14:schemeClr w14:val="tx1"/>
                  </w14:solidFill>
                </w14:textFill>
              </w:rPr>
            </w:pPr>
          </w:p>
          <w:p w14:paraId="700E2CC3">
            <w:pPr>
              <w:spacing w:line="360" w:lineRule="auto"/>
              <w:jc w:val="left"/>
              <w:rPr>
                <w:rFonts w:ascii="宋体" w:hAnsi="宋体"/>
                <w:b/>
                <w:bCs/>
                <w:color w:val="000000" w:themeColor="text1"/>
                <w:sz w:val="24"/>
                <w14:textFill>
                  <w14:solidFill>
                    <w14:schemeClr w14:val="tx1"/>
                  </w14:solidFill>
                </w14:textFill>
              </w:rPr>
            </w:pPr>
          </w:p>
          <w:p w14:paraId="6AD81D23">
            <w:pPr>
              <w:spacing w:line="360" w:lineRule="auto"/>
              <w:jc w:val="left"/>
              <w:rPr>
                <w:rFonts w:ascii="宋体" w:hAnsi="宋体"/>
                <w:b/>
                <w:bCs/>
                <w:color w:val="000000" w:themeColor="text1"/>
                <w:sz w:val="24"/>
                <w14:textFill>
                  <w14:solidFill>
                    <w14:schemeClr w14:val="tx1"/>
                  </w14:solidFill>
                </w14:textFill>
              </w:rPr>
            </w:pPr>
          </w:p>
          <w:p w14:paraId="7FE2C1EB">
            <w:pPr>
              <w:spacing w:line="360" w:lineRule="auto"/>
              <w:jc w:val="left"/>
              <w:rPr>
                <w:rFonts w:ascii="宋体" w:hAnsi="宋体"/>
                <w:b/>
                <w:bCs/>
                <w:color w:val="000000" w:themeColor="text1"/>
                <w:sz w:val="24"/>
                <w14:textFill>
                  <w14:solidFill>
                    <w14:schemeClr w14:val="tx1"/>
                  </w14:solidFill>
                </w14:textFill>
              </w:rPr>
            </w:pPr>
          </w:p>
          <w:p w14:paraId="39365E77">
            <w:pPr>
              <w:spacing w:line="360" w:lineRule="auto"/>
              <w:jc w:val="left"/>
              <w:rPr>
                <w:rFonts w:ascii="宋体" w:hAnsi="宋体"/>
                <w:b/>
                <w:bCs/>
                <w:color w:val="000000" w:themeColor="text1"/>
                <w:sz w:val="24"/>
                <w14:textFill>
                  <w14:solidFill>
                    <w14:schemeClr w14:val="tx1"/>
                  </w14:solidFill>
                </w14:textFill>
              </w:rPr>
            </w:pPr>
          </w:p>
          <w:p w14:paraId="75D2CC13">
            <w:pPr>
              <w:spacing w:line="360" w:lineRule="auto"/>
              <w:jc w:val="left"/>
              <w:rPr>
                <w:rFonts w:ascii="宋体" w:hAnsi="宋体"/>
                <w:b/>
                <w:bCs/>
                <w:color w:val="000000" w:themeColor="text1"/>
                <w:sz w:val="24"/>
                <w14:textFill>
                  <w14:solidFill>
                    <w14:schemeClr w14:val="tx1"/>
                  </w14:solidFill>
                </w14:textFill>
              </w:rPr>
            </w:pPr>
          </w:p>
          <w:p w14:paraId="32EBF4B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1187F47">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运用表格的方式来引导学生探究未来的上学方式和今天的不同之处，直观清晰。</w:t>
            </w:r>
          </w:p>
          <w:p w14:paraId="43D79C5C">
            <w:pPr>
              <w:spacing w:line="360" w:lineRule="auto"/>
              <w:jc w:val="left"/>
              <w:rPr>
                <w:rFonts w:ascii="宋体" w:hAnsi="宋体"/>
                <w:b/>
                <w:bCs/>
                <w:color w:val="000000" w:themeColor="text1"/>
                <w:sz w:val="24"/>
                <w14:textFill>
                  <w14:solidFill>
                    <w14:schemeClr w14:val="tx1"/>
                  </w14:solidFill>
                </w14:textFill>
              </w:rPr>
            </w:pPr>
          </w:p>
          <w:p w14:paraId="41965FE5">
            <w:pPr>
              <w:spacing w:line="360" w:lineRule="auto"/>
              <w:jc w:val="left"/>
              <w:rPr>
                <w:rFonts w:ascii="宋体" w:hAnsi="宋体"/>
                <w:b/>
                <w:bCs/>
                <w:color w:val="000000" w:themeColor="text1"/>
                <w:sz w:val="24"/>
                <w14:textFill>
                  <w14:solidFill>
                    <w14:schemeClr w14:val="tx1"/>
                  </w14:solidFill>
                </w14:textFill>
              </w:rPr>
            </w:pPr>
          </w:p>
          <w:p w14:paraId="40E9B24D">
            <w:pPr>
              <w:spacing w:line="360" w:lineRule="auto"/>
              <w:jc w:val="left"/>
              <w:rPr>
                <w:rFonts w:ascii="宋体" w:hAnsi="宋体"/>
                <w:b/>
                <w:bCs/>
                <w:color w:val="000000" w:themeColor="text1"/>
                <w:sz w:val="24"/>
                <w14:textFill>
                  <w14:solidFill>
                    <w14:schemeClr w14:val="tx1"/>
                  </w14:solidFill>
                </w14:textFill>
              </w:rPr>
            </w:pPr>
          </w:p>
          <w:p w14:paraId="606A1334">
            <w:pPr>
              <w:spacing w:line="360" w:lineRule="auto"/>
              <w:jc w:val="left"/>
              <w:rPr>
                <w:rFonts w:ascii="宋体" w:hAnsi="宋体"/>
                <w:b/>
                <w:bCs/>
                <w:color w:val="000000" w:themeColor="text1"/>
                <w:sz w:val="24"/>
                <w14:textFill>
                  <w14:solidFill>
                    <w14:schemeClr w14:val="tx1"/>
                  </w14:solidFill>
                </w14:textFill>
              </w:rPr>
            </w:pPr>
          </w:p>
          <w:p w14:paraId="606FACEC">
            <w:pPr>
              <w:spacing w:line="360" w:lineRule="auto"/>
              <w:jc w:val="left"/>
              <w:rPr>
                <w:rFonts w:ascii="宋体" w:hAnsi="宋体"/>
                <w:b/>
                <w:bCs/>
                <w:color w:val="000000" w:themeColor="text1"/>
                <w:sz w:val="24"/>
                <w14:textFill>
                  <w14:solidFill>
                    <w14:schemeClr w14:val="tx1"/>
                  </w14:solidFill>
                </w14:textFill>
              </w:rPr>
            </w:pPr>
          </w:p>
          <w:p w14:paraId="3749BD51">
            <w:pPr>
              <w:spacing w:line="360" w:lineRule="auto"/>
              <w:jc w:val="left"/>
              <w:rPr>
                <w:rFonts w:ascii="宋体" w:hAnsi="宋体"/>
                <w:b/>
                <w:bCs/>
                <w:color w:val="000000" w:themeColor="text1"/>
                <w:sz w:val="24"/>
                <w14:textFill>
                  <w14:solidFill>
                    <w14:schemeClr w14:val="tx1"/>
                  </w14:solidFill>
                </w14:textFill>
              </w:rPr>
            </w:pPr>
          </w:p>
          <w:p w14:paraId="22F08F44">
            <w:pPr>
              <w:spacing w:line="360" w:lineRule="auto"/>
              <w:jc w:val="left"/>
              <w:rPr>
                <w:rFonts w:ascii="宋体" w:hAnsi="宋体"/>
                <w:b/>
                <w:bCs/>
                <w:color w:val="000000" w:themeColor="text1"/>
                <w:sz w:val="24"/>
                <w14:textFill>
                  <w14:solidFill>
                    <w14:schemeClr w14:val="tx1"/>
                  </w14:solidFill>
                </w14:textFill>
              </w:rPr>
            </w:pPr>
          </w:p>
          <w:p w14:paraId="01B4D815">
            <w:pPr>
              <w:spacing w:line="360" w:lineRule="auto"/>
              <w:jc w:val="left"/>
              <w:rPr>
                <w:rFonts w:ascii="宋体" w:hAnsi="宋体"/>
                <w:b/>
                <w:bCs/>
                <w:color w:val="000000" w:themeColor="text1"/>
                <w:sz w:val="24"/>
                <w14:textFill>
                  <w14:solidFill>
                    <w14:schemeClr w14:val="tx1"/>
                  </w14:solidFill>
                </w14:textFill>
              </w:rPr>
            </w:pPr>
          </w:p>
          <w:p w14:paraId="11D24FD6">
            <w:pPr>
              <w:spacing w:line="360" w:lineRule="auto"/>
              <w:jc w:val="left"/>
              <w:rPr>
                <w:rFonts w:ascii="宋体" w:hAnsi="宋体"/>
                <w:b/>
                <w:bCs/>
                <w:color w:val="000000" w:themeColor="text1"/>
                <w:sz w:val="24"/>
                <w14:textFill>
                  <w14:solidFill>
                    <w14:schemeClr w14:val="tx1"/>
                  </w14:solidFill>
                </w14:textFill>
              </w:rPr>
            </w:pPr>
          </w:p>
          <w:p w14:paraId="4C4D6CAE">
            <w:pPr>
              <w:spacing w:line="360" w:lineRule="auto"/>
              <w:jc w:val="left"/>
              <w:rPr>
                <w:rFonts w:ascii="宋体" w:hAnsi="宋体"/>
                <w:b/>
                <w:bCs/>
                <w:color w:val="000000" w:themeColor="text1"/>
                <w:sz w:val="24"/>
                <w14:textFill>
                  <w14:solidFill>
                    <w14:schemeClr w14:val="tx1"/>
                  </w14:solidFill>
                </w14:textFill>
              </w:rPr>
            </w:pPr>
          </w:p>
          <w:p w14:paraId="514F38EF">
            <w:pPr>
              <w:spacing w:line="360" w:lineRule="auto"/>
              <w:jc w:val="left"/>
              <w:rPr>
                <w:rFonts w:ascii="宋体" w:hAnsi="宋体"/>
                <w:b/>
                <w:bCs/>
                <w:color w:val="000000" w:themeColor="text1"/>
                <w:sz w:val="24"/>
                <w14:textFill>
                  <w14:solidFill>
                    <w14:schemeClr w14:val="tx1"/>
                  </w14:solidFill>
                </w14:textFill>
              </w:rPr>
            </w:pPr>
          </w:p>
          <w:p w14:paraId="67480DFA">
            <w:pPr>
              <w:spacing w:line="360" w:lineRule="auto"/>
              <w:jc w:val="left"/>
              <w:rPr>
                <w:rFonts w:ascii="宋体" w:hAnsi="宋体"/>
                <w:b/>
                <w:bCs/>
                <w:color w:val="000000" w:themeColor="text1"/>
                <w:sz w:val="24"/>
                <w14:textFill>
                  <w14:solidFill>
                    <w14:schemeClr w14:val="tx1"/>
                  </w14:solidFill>
                </w14:textFill>
              </w:rPr>
            </w:pPr>
          </w:p>
          <w:p w14:paraId="524D11E7">
            <w:pPr>
              <w:spacing w:line="360" w:lineRule="auto"/>
              <w:jc w:val="left"/>
              <w:rPr>
                <w:rFonts w:ascii="宋体" w:hAnsi="宋体"/>
                <w:b/>
                <w:bCs/>
                <w:color w:val="000000" w:themeColor="text1"/>
                <w:sz w:val="24"/>
                <w14:textFill>
                  <w14:solidFill>
                    <w14:schemeClr w14:val="tx1"/>
                  </w14:solidFill>
                </w14:textFill>
              </w:rPr>
            </w:pPr>
          </w:p>
          <w:p w14:paraId="71B49BD6">
            <w:pPr>
              <w:spacing w:line="360" w:lineRule="auto"/>
              <w:jc w:val="left"/>
              <w:rPr>
                <w:rFonts w:ascii="宋体" w:hAnsi="宋体"/>
                <w:b/>
                <w:bCs/>
                <w:color w:val="000000" w:themeColor="text1"/>
                <w:sz w:val="24"/>
                <w14:textFill>
                  <w14:solidFill>
                    <w14:schemeClr w14:val="tx1"/>
                  </w14:solidFill>
                </w14:textFill>
              </w:rPr>
            </w:pPr>
          </w:p>
          <w:p w14:paraId="38CB678A">
            <w:pPr>
              <w:spacing w:line="360" w:lineRule="auto"/>
              <w:jc w:val="left"/>
              <w:rPr>
                <w:rFonts w:ascii="宋体" w:hAnsi="宋体"/>
                <w:b/>
                <w:bCs/>
                <w:color w:val="000000" w:themeColor="text1"/>
                <w:sz w:val="24"/>
                <w14:textFill>
                  <w14:solidFill>
                    <w14:schemeClr w14:val="tx1"/>
                  </w14:solidFill>
                </w14:textFill>
              </w:rPr>
            </w:pPr>
          </w:p>
          <w:p w14:paraId="6E4FEA47">
            <w:pPr>
              <w:spacing w:line="360" w:lineRule="auto"/>
              <w:jc w:val="left"/>
              <w:rPr>
                <w:rFonts w:ascii="宋体" w:hAnsi="宋体"/>
                <w:b/>
                <w:bCs/>
                <w:color w:val="000000" w:themeColor="text1"/>
                <w:sz w:val="24"/>
                <w14:textFill>
                  <w14:solidFill>
                    <w14:schemeClr w14:val="tx1"/>
                  </w14:solidFill>
                </w14:textFill>
              </w:rPr>
            </w:pPr>
          </w:p>
          <w:p w14:paraId="0ADB9B22">
            <w:pPr>
              <w:spacing w:line="360" w:lineRule="auto"/>
              <w:jc w:val="left"/>
              <w:rPr>
                <w:rFonts w:ascii="宋体" w:hAnsi="宋体"/>
                <w:b/>
                <w:bCs/>
                <w:color w:val="000000" w:themeColor="text1"/>
                <w:sz w:val="24"/>
                <w14:textFill>
                  <w14:solidFill>
                    <w14:schemeClr w14:val="tx1"/>
                  </w14:solidFill>
                </w14:textFill>
              </w:rPr>
            </w:pPr>
          </w:p>
          <w:p w14:paraId="25DB2C36">
            <w:pPr>
              <w:spacing w:line="360" w:lineRule="auto"/>
              <w:jc w:val="left"/>
              <w:rPr>
                <w:rFonts w:ascii="宋体" w:hAnsi="宋体"/>
                <w:b/>
                <w:bCs/>
                <w:color w:val="000000" w:themeColor="text1"/>
                <w:sz w:val="24"/>
                <w14:textFill>
                  <w14:solidFill>
                    <w14:schemeClr w14:val="tx1"/>
                  </w14:solidFill>
                </w14:textFill>
              </w:rPr>
            </w:pPr>
          </w:p>
          <w:p w14:paraId="643BEAAF">
            <w:pPr>
              <w:spacing w:line="360" w:lineRule="auto"/>
              <w:jc w:val="left"/>
              <w:rPr>
                <w:rFonts w:ascii="宋体" w:hAnsi="宋体"/>
                <w:b/>
                <w:bCs/>
                <w:color w:val="000000" w:themeColor="text1"/>
                <w:sz w:val="24"/>
                <w14:textFill>
                  <w14:solidFill>
                    <w14:schemeClr w14:val="tx1"/>
                  </w14:solidFill>
                </w14:textFill>
              </w:rPr>
            </w:pPr>
          </w:p>
          <w:p w14:paraId="69A717F5">
            <w:pPr>
              <w:spacing w:line="360" w:lineRule="auto"/>
              <w:jc w:val="left"/>
              <w:rPr>
                <w:rFonts w:ascii="宋体" w:hAnsi="宋体"/>
                <w:b/>
                <w:bCs/>
                <w:color w:val="000000" w:themeColor="text1"/>
                <w:sz w:val="24"/>
                <w14:textFill>
                  <w14:solidFill>
                    <w14:schemeClr w14:val="tx1"/>
                  </w14:solidFill>
                </w14:textFill>
              </w:rPr>
            </w:pPr>
          </w:p>
          <w:p w14:paraId="4A4F10C8">
            <w:pPr>
              <w:spacing w:line="360" w:lineRule="auto"/>
              <w:jc w:val="left"/>
              <w:rPr>
                <w:rFonts w:ascii="宋体" w:hAnsi="宋体"/>
                <w:b/>
                <w:bCs/>
                <w:color w:val="000000" w:themeColor="text1"/>
                <w:sz w:val="24"/>
                <w14:textFill>
                  <w14:solidFill>
                    <w14:schemeClr w14:val="tx1"/>
                  </w14:solidFill>
                </w14:textFill>
              </w:rPr>
            </w:pPr>
          </w:p>
          <w:p w14:paraId="5643AF62">
            <w:pPr>
              <w:spacing w:line="360" w:lineRule="auto"/>
              <w:jc w:val="left"/>
              <w:rPr>
                <w:rFonts w:ascii="宋体" w:hAnsi="宋体"/>
                <w:b/>
                <w:bCs/>
                <w:color w:val="000000" w:themeColor="text1"/>
                <w:sz w:val="24"/>
                <w14:textFill>
                  <w14:solidFill>
                    <w14:schemeClr w14:val="tx1"/>
                  </w14:solidFill>
                </w14:textFill>
              </w:rPr>
            </w:pPr>
          </w:p>
          <w:p w14:paraId="7DAC1D90">
            <w:pPr>
              <w:spacing w:line="360" w:lineRule="auto"/>
              <w:jc w:val="left"/>
              <w:rPr>
                <w:rFonts w:ascii="宋体" w:hAnsi="宋体"/>
                <w:b/>
                <w:bCs/>
                <w:color w:val="000000" w:themeColor="text1"/>
                <w:sz w:val="24"/>
                <w14:textFill>
                  <w14:solidFill>
                    <w14:schemeClr w14:val="tx1"/>
                  </w14:solidFill>
                </w14:textFill>
              </w:rPr>
            </w:pPr>
          </w:p>
          <w:p w14:paraId="4EF70AC8">
            <w:pPr>
              <w:spacing w:line="360" w:lineRule="auto"/>
              <w:jc w:val="left"/>
              <w:rPr>
                <w:rFonts w:ascii="宋体" w:hAnsi="宋体"/>
                <w:b/>
                <w:bCs/>
                <w:color w:val="000000" w:themeColor="text1"/>
                <w:sz w:val="24"/>
                <w14:textFill>
                  <w14:solidFill>
                    <w14:schemeClr w14:val="tx1"/>
                  </w14:solidFill>
                </w14:textFill>
              </w:rPr>
            </w:pPr>
          </w:p>
          <w:p w14:paraId="76658307">
            <w:pPr>
              <w:spacing w:line="360" w:lineRule="auto"/>
              <w:jc w:val="left"/>
              <w:rPr>
                <w:rFonts w:ascii="宋体" w:hAnsi="宋体"/>
                <w:b/>
                <w:bCs/>
                <w:color w:val="000000" w:themeColor="text1"/>
                <w:sz w:val="24"/>
                <w14:textFill>
                  <w14:solidFill>
                    <w14:schemeClr w14:val="tx1"/>
                  </w14:solidFill>
                </w14:textFill>
              </w:rPr>
            </w:pPr>
          </w:p>
          <w:p w14:paraId="2F60A4B8">
            <w:pPr>
              <w:spacing w:line="360" w:lineRule="auto"/>
              <w:jc w:val="left"/>
              <w:rPr>
                <w:rFonts w:ascii="宋体" w:hAnsi="宋体"/>
                <w:b/>
                <w:bCs/>
                <w:color w:val="000000" w:themeColor="text1"/>
                <w:sz w:val="24"/>
                <w14:textFill>
                  <w14:solidFill>
                    <w14:schemeClr w14:val="tx1"/>
                  </w14:solidFill>
                </w14:textFill>
              </w:rPr>
            </w:pPr>
          </w:p>
          <w:p w14:paraId="299C0661">
            <w:pPr>
              <w:spacing w:line="360" w:lineRule="auto"/>
              <w:jc w:val="left"/>
              <w:rPr>
                <w:rFonts w:ascii="宋体" w:hAnsi="宋体"/>
                <w:b/>
                <w:bCs/>
                <w:color w:val="000000" w:themeColor="text1"/>
                <w:sz w:val="24"/>
                <w14:textFill>
                  <w14:solidFill>
                    <w14:schemeClr w14:val="tx1"/>
                  </w14:solidFill>
                </w14:textFill>
              </w:rPr>
            </w:pPr>
          </w:p>
          <w:p w14:paraId="61AD816A">
            <w:pPr>
              <w:spacing w:line="360" w:lineRule="auto"/>
              <w:jc w:val="left"/>
              <w:rPr>
                <w:rFonts w:ascii="宋体" w:hAnsi="宋体"/>
                <w:b/>
                <w:bCs/>
                <w:color w:val="000000" w:themeColor="text1"/>
                <w:sz w:val="24"/>
                <w14:textFill>
                  <w14:solidFill>
                    <w14:schemeClr w14:val="tx1"/>
                  </w14:solidFill>
                </w14:textFill>
              </w:rPr>
            </w:pPr>
          </w:p>
          <w:p w14:paraId="584AB8F7">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45A6C66E">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2A17369D">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5796F7E8">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55B15513">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0F1992EC">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6326131E">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46B84642">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266C1C15">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1C7E1DC2">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2D4863EF">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4D2E941A">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0EF47FD7">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54D91F24">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288C7F39">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30F96AB3">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6B7F2952">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086115E5">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0F91A346">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613166EE">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3F46A2A2">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13DA0974">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2EA9707F">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354D8B4F">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7AE62100">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698CEBE4">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5E42836F">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38B931F6">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33BE6EC7">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2BAC9BEA">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17E62EC3">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749C9EA4">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377EF56F">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1C9A86E8">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6F36351D">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0DA09AA4">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655937DA">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2AC0A1D4">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3B0D109E">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7F4345A0">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52D30F39">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05FBE08B">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2AE1D804">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3528C8AD">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78A769AA">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498D9046">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56E4AE76">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p w14:paraId="1E05C753">
            <w:pPr>
              <w:spacing w:line="360" w:lineRule="auto"/>
              <w:ind w:left="-40" w:leftChars="-19"/>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EBC888D">
            <w:pPr>
              <w:spacing w:line="360" w:lineRule="auto"/>
              <w:ind w:left="-40" w:leftChars="-19"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拓展延伸，搭设学习支架，给予学生想象的阶梯，降低了想象的难度。</w:t>
            </w:r>
          </w:p>
        </w:tc>
      </w:tr>
    </w:tbl>
    <w:p w14:paraId="0FBE6475">
      <w:pPr>
        <w:spacing w:line="360" w:lineRule="auto"/>
        <w:jc w:val="left"/>
        <w:rPr>
          <w:rFonts w:ascii="宋体" w:hAnsi="宋体"/>
          <w:color w:val="000000" w:themeColor="text1"/>
          <w:sz w:val="24"/>
          <w14:textFill>
            <w14:solidFill>
              <w14:schemeClr w14:val="tx1"/>
            </w14:solidFill>
          </w14:textFill>
        </w:rPr>
      </w:pPr>
    </w:p>
    <w:p w14:paraId="162092E8">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C3AF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E88E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E383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D269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1180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A26F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D91CCA"/>
    <w:multiLevelType w:val="multilevel"/>
    <w:tmpl w:val="38D91CCA"/>
    <w:lvl w:ilvl="0" w:tentative="0">
      <w:start w:val="3"/>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74012"/>
    <w:rsid w:val="001B68EC"/>
    <w:rsid w:val="001C184F"/>
    <w:rsid w:val="001C5B10"/>
    <w:rsid w:val="001E4EA2"/>
    <w:rsid w:val="001F770F"/>
    <w:rsid w:val="002006AD"/>
    <w:rsid w:val="00203ADC"/>
    <w:rsid w:val="002137D2"/>
    <w:rsid w:val="00225300"/>
    <w:rsid w:val="00237553"/>
    <w:rsid w:val="00244BE0"/>
    <w:rsid w:val="00250751"/>
    <w:rsid w:val="00251A98"/>
    <w:rsid w:val="00276F98"/>
    <w:rsid w:val="00280D80"/>
    <w:rsid w:val="002A03B1"/>
    <w:rsid w:val="002A2AD1"/>
    <w:rsid w:val="002B06CE"/>
    <w:rsid w:val="002B67ED"/>
    <w:rsid w:val="002C6FBB"/>
    <w:rsid w:val="002D1F93"/>
    <w:rsid w:val="00301CE9"/>
    <w:rsid w:val="00306E1F"/>
    <w:rsid w:val="0034274A"/>
    <w:rsid w:val="003547C9"/>
    <w:rsid w:val="00354D88"/>
    <w:rsid w:val="0037365D"/>
    <w:rsid w:val="00393CD5"/>
    <w:rsid w:val="003A2A4D"/>
    <w:rsid w:val="003D68A3"/>
    <w:rsid w:val="00432DCC"/>
    <w:rsid w:val="00440945"/>
    <w:rsid w:val="004564E8"/>
    <w:rsid w:val="004577C3"/>
    <w:rsid w:val="00474269"/>
    <w:rsid w:val="00494D34"/>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150A7"/>
    <w:rsid w:val="0084651F"/>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7329E"/>
    <w:rsid w:val="00BA339D"/>
    <w:rsid w:val="00BC760A"/>
    <w:rsid w:val="00C10B42"/>
    <w:rsid w:val="00C13C27"/>
    <w:rsid w:val="00C20020"/>
    <w:rsid w:val="00C346B3"/>
    <w:rsid w:val="00C67301"/>
    <w:rsid w:val="00C74F35"/>
    <w:rsid w:val="00C805AD"/>
    <w:rsid w:val="00CA11E9"/>
    <w:rsid w:val="00CC59CA"/>
    <w:rsid w:val="00CE5883"/>
    <w:rsid w:val="00CF1753"/>
    <w:rsid w:val="00D0665E"/>
    <w:rsid w:val="00D16338"/>
    <w:rsid w:val="00D53454"/>
    <w:rsid w:val="00D61F59"/>
    <w:rsid w:val="00D879B1"/>
    <w:rsid w:val="00E37108"/>
    <w:rsid w:val="00E53C99"/>
    <w:rsid w:val="00E62E65"/>
    <w:rsid w:val="00EC3594"/>
    <w:rsid w:val="00EC61C9"/>
    <w:rsid w:val="00ED3984"/>
    <w:rsid w:val="00EF7529"/>
    <w:rsid w:val="00F075B8"/>
    <w:rsid w:val="00F1077E"/>
    <w:rsid w:val="00F26CEB"/>
    <w:rsid w:val="00F417E8"/>
    <w:rsid w:val="00F709C3"/>
    <w:rsid w:val="00FB7E3D"/>
    <w:rsid w:val="00FC44DB"/>
    <w:rsid w:val="00FC484D"/>
    <w:rsid w:val="00FE3AA3"/>
    <w:rsid w:val="00FF3BFA"/>
    <w:rsid w:val="577B1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4863</Words>
  <Characters>4922</Characters>
  <Lines>37</Lines>
  <Paragraphs>10</Paragraphs>
  <TotalTime>151</TotalTime>
  <ScaleCrop>false</ScaleCrop>
  <LinksUpToDate>false</LinksUpToDate>
  <CharactersWithSpaces>4959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2025-07-30T14:24:08Z</dcterms:modified>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13BBDABB74E940529CC2A5AA5FA31B03_12</vt:lpwstr>
  </property>
</Properties>
</file>